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A6C52" w14:textId="289C3E22" w:rsidR="00894BF7" w:rsidRPr="009E13D7" w:rsidRDefault="00AD6074" w:rsidP="00D00B7E">
      <w:pPr>
        <w:spacing w:after="0" w:line="480" w:lineRule="auto"/>
        <w:jc w:val="center"/>
        <w:rPr>
          <w:rFonts w:cstheme="minorHAnsi"/>
          <w:b/>
          <w:bCs/>
          <w:color w:val="000000" w:themeColor="text1"/>
        </w:rPr>
      </w:pPr>
      <w:r w:rsidRPr="009E13D7">
        <w:rPr>
          <w:rFonts w:cstheme="minorHAnsi"/>
          <w:b/>
          <w:bCs/>
          <w:color w:val="000000" w:themeColor="text1"/>
        </w:rPr>
        <w:t>SUPPLEMENTA</w:t>
      </w:r>
      <w:r w:rsidR="00B17F0F" w:rsidRPr="009E13D7">
        <w:rPr>
          <w:rFonts w:cstheme="minorHAnsi"/>
          <w:b/>
          <w:bCs/>
          <w:color w:val="000000" w:themeColor="text1"/>
        </w:rPr>
        <w:t>RY</w:t>
      </w:r>
      <w:r w:rsidRPr="009E13D7">
        <w:rPr>
          <w:rFonts w:cstheme="minorHAnsi"/>
          <w:b/>
          <w:bCs/>
          <w:color w:val="000000" w:themeColor="text1"/>
        </w:rPr>
        <w:t xml:space="preserve"> MATERIALS</w:t>
      </w:r>
    </w:p>
    <w:p w14:paraId="75A1C3AC" w14:textId="77777777" w:rsidR="00AD6074" w:rsidRPr="009E13D7" w:rsidRDefault="00AD6074" w:rsidP="00D00B7E">
      <w:pPr>
        <w:spacing w:after="0" w:line="480" w:lineRule="auto"/>
        <w:jc w:val="center"/>
        <w:rPr>
          <w:rFonts w:cstheme="minorHAnsi"/>
          <w:b/>
          <w:bCs/>
          <w:color w:val="000000" w:themeColor="text1"/>
        </w:rPr>
      </w:pPr>
    </w:p>
    <w:p w14:paraId="452E8051" w14:textId="4A0C783F" w:rsidR="000032E8" w:rsidRPr="009E13D7" w:rsidRDefault="00894BF7" w:rsidP="009E13D7">
      <w:pPr>
        <w:spacing w:after="0" w:line="480" w:lineRule="auto"/>
        <w:jc w:val="both"/>
        <w:rPr>
          <w:rFonts w:cstheme="minorHAnsi"/>
          <w:color w:val="000000" w:themeColor="text1"/>
        </w:rPr>
      </w:pPr>
      <w:r w:rsidRPr="009E13D7">
        <w:rPr>
          <w:rFonts w:cstheme="minorHAnsi"/>
          <w:color w:val="000000" w:themeColor="text1"/>
        </w:rPr>
        <w:t>Supplementa</w:t>
      </w:r>
      <w:r w:rsidR="00B17F0F" w:rsidRPr="009E13D7">
        <w:rPr>
          <w:rFonts w:cstheme="minorHAnsi"/>
          <w:color w:val="000000" w:themeColor="text1"/>
        </w:rPr>
        <w:t>ry</w:t>
      </w:r>
      <w:r w:rsidRPr="009E13D7">
        <w:rPr>
          <w:rFonts w:cstheme="minorHAnsi"/>
          <w:color w:val="000000" w:themeColor="text1"/>
        </w:rPr>
        <w:t xml:space="preserve"> Figures </w:t>
      </w:r>
      <w:r w:rsidR="00D00B7E" w:rsidRPr="009E13D7">
        <w:rPr>
          <w:rFonts w:cstheme="minorHAnsi"/>
          <w:color w:val="000000" w:themeColor="text1"/>
        </w:rPr>
        <w:t>S</w:t>
      </w:r>
      <w:r w:rsidRPr="009E13D7">
        <w:rPr>
          <w:rFonts w:cstheme="minorHAnsi"/>
          <w:color w:val="000000" w:themeColor="text1"/>
        </w:rPr>
        <w:t>1</w:t>
      </w:r>
      <w:r w:rsidR="00D00B7E" w:rsidRPr="009E13D7">
        <w:rPr>
          <w:rFonts w:cstheme="minorHAnsi"/>
          <w:color w:val="000000" w:themeColor="text1"/>
        </w:rPr>
        <w:t>–S</w:t>
      </w:r>
      <w:r w:rsidR="00CC503A" w:rsidRPr="009E13D7">
        <w:rPr>
          <w:rFonts w:cstheme="minorHAnsi"/>
          <w:color w:val="000000" w:themeColor="text1"/>
        </w:rPr>
        <w:t>4</w:t>
      </w:r>
    </w:p>
    <w:p w14:paraId="36087A22" w14:textId="5B6DD370" w:rsidR="00B30952" w:rsidRPr="009E13D7" w:rsidRDefault="00DE0842" w:rsidP="009E13D7">
      <w:pPr>
        <w:spacing w:after="0" w:line="480" w:lineRule="auto"/>
        <w:jc w:val="both"/>
        <w:rPr>
          <w:rFonts w:cstheme="minorHAnsi"/>
          <w:color w:val="000000" w:themeColor="text1"/>
        </w:rPr>
      </w:pPr>
      <w:r w:rsidRPr="009E13D7">
        <w:rPr>
          <w:rFonts w:cstheme="minorHAnsi"/>
          <w:color w:val="000000" w:themeColor="text1"/>
        </w:rPr>
        <w:t>Supplementa</w:t>
      </w:r>
      <w:r w:rsidR="00B17F0F" w:rsidRPr="009E13D7">
        <w:rPr>
          <w:rFonts w:cstheme="minorHAnsi"/>
          <w:color w:val="000000" w:themeColor="text1"/>
        </w:rPr>
        <w:t>ry</w:t>
      </w:r>
      <w:r w:rsidRPr="009E13D7">
        <w:rPr>
          <w:rFonts w:cstheme="minorHAnsi"/>
          <w:color w:val="000000" w:themeColor="text1"/>
        </w:rPr>
        <w:t xml:space="preserve"> </w:t>
      </w:r>
      <w:r w:rsidR="000032E8" w:rsidRPr="009E13D7">
        <w:rPr>
          <w:rFonts w:cstheme="minorHAnsi"/>
          <w:color w:val="000000" w:themeColor="text1"/>
        </w:rPr>
        <w:t>Table</w:t>
      </w:r>
      <w:r w:rsidR="00D00B7E" w:rsidRPr="009E13D7">
        <w:rPr>
          <w:rFonts w:cstheme="minorHAnsi"/>
          <w:color w:val="000000" w:themeColor="text1"/>
        </w:rPr>
        <w:t>s</w:t>
      </w:r>
      <w:r w:rsidR="000032E8" w:rsidRPr="009E13D7">
        <w:rPr>
          <w:rFonts w:cstheme="minorHAnsi"/>
          <w:color w:val="000000" w:themeColor="text1"/>
        </w:rPr>
        <w:t xml:space="preserve"> </w:t>
      </w:r>
      <w:r w:rsidR="00D00B7E" w:rsidRPr="009E13D7">
        <w:rPr>
          <w:rFonts w:cstheme="minorHAnsi"/>
          <w:color w:val="000000" w:themeColor="text1"/>
        </w:rPr>
        <w:t>S</w:t>
      </w:r>
      <w:r w:rsidRPr="009E13D7">
        <w:rPr>
          <w:rFonts w:cstheme="minorHAnsi"/>
          <w:color w:val="000000" w:themeColor="text1"/>
        </w:rPr>
        <w:t>1</w:t>
      </w:r>
      <w:r w:rsidR="00D00B7E" w:rsidRPr="009E13D7">
        <w:rPr>
          <w:rFonts w:cstheme="minorHAnsi"/>
          <w:color w:val="000000" w:themeColor="text1"/>
        </w:rPr>
        <w:t>–S</w:t>
      </w:r>
      <w:r w:rsidRPr="009E13D7">
        <w:rPr>
          <w:rFonts w:cstheme="minorHAnsi"/>
          <w:color w:val="000000" w:themeColor="text1"/>
        </w:rPr>
        <w:t>3</w:t>
      </w:r>
    </w:p>
    <w:p w14:paraId="56DE5087" w14:textId="77777777" w:rsidR="00894BF7" w:rsidRPr="009E13D7" w:rsidRDefault="00894BF7" w:rsidP="00AA4CBA">
      <w:pPr>
        <w:spacing w:after="0" w:line="480" w:lineRule="auto"/>
        <w:jc w:val="both"/>
        <w:rPr>
          <w:rFonts w:cstheme="minorHAnsi"/>
          <w:color w:val="000000" w:themeColor="text1"/>
        </w:rPr>
      </w:pPr>
    </w:p>
    <w:p w14:paraId="515C5407" w14:textId="77777777" w:rsidR="00DB158B" w:rsidRDefault="00DB158B" w:rsidP="001E71C7">
      <w:pPr>
        <w:suppressAutoHyphens w:val="0"/>
        <w:spacing w:after="0" w:line="480" w:lineRule="auto"/>
        <w:jc w:val="both"/>
        <w:rPr>
          <w:rFonts w:cstheme="minorHAnsi"/>
          <w:b/>
          <w:bCs/>
          <w:color w:val="000000" w:themeColor="text1"/>
        </w:rPr>
        <w:sectPr w:rsidR="00DB158B" w:rsidSect="00DB158B">
          <w:headerReference w:type="default" r:id="rId8"/>
          <w:pgSz w:w="12240" w:h="15840"/>
          <w:pgMar w:top="1699" w:right="1699" w:bottom="1699" w:left="1296" w:header="720" w:footer="720" w:gutter="0"/>
          <w:lnNumType w:countBy="1" w:restart="continuous"/>
          <w:cols w:space="720"/>
          <w:docGrid w:linePitch="360"/>
        </w:sectPr>
      </w:pPr>
    </w:p>
    <w:p w14:paraId="0F309961" w14:textId="77777777" w:rsidR="00B17F0F" w:rsidRPr="009E13D7" w:rsidRDefault="00B17F0F" w:rsidP="00AA4CBA">
      <w:pPr>
        <w:spacing w:after="0" w:line="480" w:lineRule="auto"/>
        <w:jc w:val="both"/>
        <w:rPr>
          <w:rFonts w:cstheme="minorHAnsi"/>
          <w:b/>
          <w:bCs/>
          <w:color w:val="000000" w:themeColor="text1"/>
        </w:rPr>
      </w:pPr>
    </w:p>
    <w:p w14:paraId="6E9B79CF" w14:textId="0CB2424E" w:rsidR="00894BF7" w:rsidRPr="009E13D7" w:rsidRDefault="008353DE" w:rsidP="00AA4CBA">
      <w:pPr>
        <w:pStyle w:val="Web"/>
        <w:spacing w:before="0" w:beforeAutospacing="0" w:after="0" w:afterAutospacing="0" w:line="480" w:lineRule="auto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13D7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7335F0D5" wp14:editId="0C804FBC">
            <wp:extent cx="4889241" cy="5170988"/>
            <wp:effectExtent l="0" t="0" r="635" b="0"/>
            <wp:docPr id="852758568" name="図 2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58568" name="図 2" descr="ダイアグラム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03" cy="51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22A1" w14:textId="4C6703E3" w:rsidR="008353DE" w:rsidRPr="009E13D7" w:rsidRDefault="008353DE" w:rsidP="00AA4CBA">
      <w:pPr>
        <w:spacing w:after="0" w:line="480" w:lineRule="auto"/>
        <w:jc w:val="both"/>
        <w:rPr>
          <w:rFonts w:eastAsiaTheme="minorHAnsi" w:cstheme="minorHAnsi"/>
          <w:color w:val="000000" w:themeColor="text1"/>
        </w:rPr>
      </w:pPr>
      <w:r w:rsidRPr="009E13D7">
        <w:rPr>
          <w:rFonts w:eastAsiaTheme="minorHAnsi" w:cstheme="minorHAnsi"/>
          <w:b/>
          <w:bCs/>
          <w:color w:val="000000" w:themeColor="text1"/>
        </w:rPr>
        <w:t>Suppl</w:t>
      </w:r>
      <w:r w:rsidR="00012AE9" w:rsidRPr="009E13D7">
        <w:rPr>
          <w:rFonts w:eastAsiaTheme="minorHAnsi" w:cstheme="minorHAnsi"/>
          <w:b/>
          <w:bCs/>
          <w:color w:val="000000" w:themeColor="text1"/>
        </w:rPr>
        <w:t>. Fig. S</w:t>
      </w:r>
      <w:r w:rsidRPr="009E13D7">
        <w:rPr>
          <w:rFonts w:eastAsiaTheme="minorHAnsi" w:cstheme="minorHAnsi"/>
          <w:b/>
          <w:bCs/>
          <w:color w:val="000000" w:themeColor="text1"/>
        </w:rPr>
        <w:t>1</w:t>
      </w:r>
      <w:r w:rsidR="00012AE9" w:rsidRPr="009E13D7">
        <w:rPr>
          <w:rFonts w:eastAsiaTheme="minorHAnsi" w:cstheme="minorHAnsi"/>
          <w:b/>
          <w:bCs/>
          <w:color w:val="000000" w:themeColor="text1"/>
        </w:rPr>
        <w:t>.</w:t>
      </w:r>
      <w:r w:rsidRPr="009E13D7">
        <w:rPr>
          <w:rFonts w:eastAsiaTheme="minorHAnsi" w:cstheme="minorHAnsi"/>
          <w:b/>
          <w:bCs/>
          <w:color w:val="000000" w:themeColor="text1"/>
        </w:rPr>
        <w:t xml:space="preserve"> </w:t>
      </w:r>
      <w:r w:rsidR="00B17F0F" w:rsidRPr="009E13D7">
        <w:rPr>
          <w:rFonts w:eastAsiaTheme="minorHAnsi" w:cstheme="minorHAnsi"/>
          <w:b/>
          <w:color w:val="000000" w:themeColor="text1"/>
        </w:rPr>
        <w:t>(A)</w:t>
      </w:r>
      <w:r w:rsidRPr="009E13D7">
        <w:rPr>
          <w:rFonts w:eastAsiaTheme="minorHAnsi" w:cstheme="minorHAnsi"/>
          <w:color w:val="000000" w:themeColor="text1"/>
        </w:rPr>
        <w:t xml:space="preserve"> Cell proliferation curves comparing the parental cells and the CDDP-resistant cells </w:t>
      </w:r>
      <w:r w:rsidR="007B1B2E">
        <w:rPr>
          <w:rFonts w:eastAsiaTheme="minorHAnsi" w:cstheme="minorHAnsi"/>
          <w:color w:val="000000" w:themeColor="text1"/>
        </w:rPr>
        <w:t>in</w:t>
      </w:r>
      <w:r w:rsidR="007B1B2E"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 xml:space="preserve">each cell line </w:t>
      </w:r>
      <w:r w:rsidR="007B1B2E">
        <w:rPr>
          <w:rFonts w:eastAsiaTheme="minorHAnsi" w:cstheme="minorHAnsi"/>
          <w:color w:val="000000" w:themeColor="text1"/>
        </w:rPr>
        <w:t>(</w:t>
      </w:r>
      <w:r w:rsidRPr="009E13D7">
        <w:rPr>
          <w:rFonts w:eastAsiaTheme="minorHAnsi" w:cstheme="minorHAnsi"/>
          <w:color w:val="000000" w:themeColor="text1"/>
        </w:rPr>
        <w:t>n=3</w:t>
      </w:r>
      <w:r w:rsidR="007B1B2E">
        <w:rPr>
          <w:rFonts w:eastAsiaTheme="minorHAnsi" w:cstheme="minorHAnsi"/>
          <w:color w:val="000000" w:themeColor="text1"/>
        </w:rPr>
        <w:t>)</w:t>
      </w:r>
      <w:r w:rsidRPr="009E13D7">
        <w:rPr>
          <w:rFonts w:eastAsiaTheme="minorHAnsi" w:cstheme="minorHAnsi"/>
          <w:color w:val="000000" w:themeColor="text1"/>
        </w:rPr>
        <w:t xml:space="preserve">. </w:t>
      </w:r>
      <w:r w:rsidR="00832FFC" w:rsidRPr="009E13D7">
        <w:rPr>
          <w:rFonts w:eastAsiaTheme="minorHAnsi" w:cstheme="minorHAnsi"/>
          <w:color w:val="000000" w:themeColor="text1"/>
        </w:rPr>
        <w:t>E</w:t>
      </w:r>
      <w:r w:rsidR="00DC7E72" w:rsidRPr="009E13D7">
        <w:rPr>
          <w:rFonts w:eastAsiaTheme="minorHAnsi" w:cstheme="minorHAnsi"/>
          <w:color w:val="000000" w:themeColor="text1"/>
        </w:rPr>
        <w:t>rror bars</w:t>
      </w:r>
      <w:r w:rsidR="00832FFC" w:rsidRPr="009E13D7">
        <w:rPr>
          <w:rFonts w:eastAsiaTheme="minorHAnsi" w:cstheme="minorHAnsi"/>
          <w:color w:val="000000" w:themeColor="text1"/>
        </w:rPr>
        <w:t>: standard deviation</w:t>
      </w:r>
      <w:r w:rsidR="00DC7E72" w:rsidRPr="009E13D7">
        <w:rPr>
          <w:rFonts w:eastAsiaTheme="minorHAnsi" w:cstheme="minorHAnsi"/>
          <w:color w:val="000000" w:themeColor="text1"/>
        </w:rPr>
        <w:t xml:space="preserve"> </w:t>
      </w:r>
      <w:r w:rsidR="00832FFC" w:rsidRPr="009E13D7">
        <w:rPr>
          <w:rFonts w:eastAsiaTheme="minorHAnsi" w:cstheme="minorHAnsi"/>
          <w:color w:val="000000" w:themeColor="text1"/>
        </w:rPr>
        <w:t>(</w:t>
      </w:r>
      <w:r w:rsidR="00DC7E72" w:rsidRPr="009E13D7">
        <w:rPr>
          <w:rFonts w:eastAsiaTheme="minorHAnsi" w:cstheme="minorHAnsi"/>
          <w:color w:val="000000" w:themeColor="text1"/>
        </w:rPr>
        <w:t>SD</w:t>
      </w:r>
      <w:r w:rsidR="00832FFC" w:rsidRPr="009E13D7">
        <w:rPr>
          <w:rFonts w:eastAsiaTheme="minorHAnsi" w:cstheme="minorHAnsi"/>
          <w:color w:val="000000" w:themeColor="text1"/>
        </w:rPr>
        <w:t>)</w:t>
      </w:r>
      <w:r w:rsidR="00DC7E72" w:rsidRPr="009E13D7">
        <w:rPr>
          <w:rFonts w:eastAsiaTheme="minorHAnsi" w:cstheme="minorHAnsi"/>
          <w:color w:val="000000" w:themeColor="text1"/>
        </w:rPr>
        <w:t xml:space="preserve">. </w:t>
      </w:r>
      <w:r w:rsidR="000841DB">
        <w:rPr>
          <w:rFonts w:ascii="Calibri" w:hAnsi="Calibri" w:cs="Calibri"/>
          <w:color w:val="000000" w:themeColor="text1"/>
        </w:rPr>
        <w:t xml:space="preserve">Student t test was used for the comparison. </w:t>
      </w:r>
      <w:r w:rsidR="000841DB" w:rsidRPr="00C802F4">
        <w:rPr>
          <w:rFonts w:ascii="Calibri" w:hAnsi="Calibri" w:cs="Calibri"/>
          <w:color w:val="000000" w:themeColor="text1"/>
        </w:rPr>
        <w:t>ns: not significant</w:t>
      </w:r>
      <w:r w:rsidR="000841DB">
        <w:rPr>
          <w:rFonts w:ascii="Calibri" w:hAnsi="Calibri" w:cs="Calibri"/>
          <w:color w:val="000000" w:themeColor="text1"/>
        </w:rPr>
        <w:t>.</w:t>
      </w:r>
      <w:r w:rsidR="000841DB" w:rsidRPr="009E13D7">
        <w:rPr>
          <w:rFonts w:eastAsiaTheme="minorHAnsi" w:cstheme="minorHAnsi"/>
          <w:b/>
          <w:color w:val="000000" w:themeColor="text1"/>
        </w:rPr>
        <w:t xml:space="preserve"> </w:t>
      </w:r>
      <w:r w:rsidR="00B17F0F" w:rsidRPr="009E13D7">
        <w:rPr>
          <w:rFonts w:eastAsiaTheme="minorHAnsi" w:cstheme="minorHAnsi"/>
          <w:b/>
          <w:color w:val="000000" w:themeColor="text1"/>
        </w:rPr>
        <w:t>(B)</w:t>
      </w:r>
      <w:r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cstheme="minorHAnsi"/>
          <w:color w:val="000000" w:themeColor="text1"/>
        </w:rPr>
        <w:t xml:space="preserve">Scatterplots showing </w:t>
      </w:r>
      <w:r w:rsidR="007B1B2E">
        <w:rPr>
          <w:rFonts w:cstheme="minorHAnsi"/>
          <w:color w:val="000000" w:themeColor="text1"/>
        </w:rPr>
        <w:t xml:space="preserve">the </w:t>
      </w:r>
      <w:r w:rsidRPr="009E13D7">
        <w:rPr>
          <w:rFonts w:cstheme="minorHAnsi"/>
          <w:color w:val="000000" w:themeColor="text1"/>
        </w:rPr>
        <w:t>correlation</w:t>
      </w:r>
      <w:r w:rsidR="007B1B2E">
        <w:rPr>
          <w:rFonts w:cstheme="minorHAnsi"/>
          <w:color w:val="000000" w:themeColor="text1"/>
        </w:rPr>
        <w:t>s</w:t>
      </w:r>
      <w:r w:rsidRPr="009E13D7">
        <w:rPr>
          <w:rFonts w:cstheme="minorHAnsi"/>
          <w:color w:val="000000" w:themeColor="text1"/>
        </w:rPr>
        <w:t xml:space="preserve"> between the expression</w:t>
      </w:r>
      <w:r w:rsidR="007B1B2E">
        <w:rPr>
          <w:rFonts w:cstheme="minorHAnsi"/>
          <w:color w:val="000000" w:themeColor="text1"/>
        </w:rPr>
        <w:t>s</w:t>
      </w:r>
      <w:r w:rsidRPr="009E13D7">
        <w:rPr>
          <w:rFonts w:cstheme="minorHAnsi"/>
          <w:color w:val="000000" w:themeColor="text1"/>
        </w:rPr>
        <w:t xml:space="preserve"> of </w:t>
      </w:r>
      <w:r w:rsidRPr="009E13D7">
        <w:rPr>
          <w:rFonts w:cstheme="minorHAnsi"/>
          <w:i/>
          <w:iCs/>
          <w:color w:val="000000" w:themeColor="text1"/>
        </w:rPr>
        <w:t>ATP7B</w:t>
      </w:r>
      <w:r w:rsidRPr="009E13D7">
        <w:rPr>
          <w:rFonts w:cstheme="minorHAnsi"/>
          <w:color w:val="000000" w:themeColor="text1"/>
        </w:rPr>
        <w:t xml:space="preserve"> and </w:t>
      </w:r>
      <w:r w:rsidRPr="009E13D7">
        <w:rPr>
          <w:rFonts w:cstheme="minorHAnsi"/>
          <w:i/>
          <w:iCs/>
          <w:color w:val="000000" w:themeColor="text1"/>
        </w:rPr>
        <w:t>RAB7A</w:t>
      </w:r>
      <w:r w:rsidRPr="009E13D7">
        <w:rPr>
          <w:rFonts w:cstheme="minorHAnsi"/>
          <w:color w:val="000000" w:themeColor="text1"/>
        </w:rPr>
        <w:t xml:space="preserve"> in </w:t>
      </w:r>
      <w:r w:rsidR="007B1B2E">
        <w:rPr>
          <w:rFonts w:cstheme="minorHAnsi"/>
          <w:color w:val="000000" w:themeColor="text1"/>
        </w:rPr>
        <w:t xml:space="preserve">the </w:t>
      </w:r>
      <w:r w:rsidRPr="009E13D7">
        <w:rPr>
          <w:rFonts w:cstheme="minorHAnsi"/>
          <w:color w:val="000000" w:themeColor="text1"/>
        </w:rPr>
        <w:t>HNSC clinical samples based on the TCGA-HNSC cohort (</w:t>
      </w:r>
      <w:r w:rsidRPr="009E13D7">
        <w:rPr>
          <w:rFonts w:cstheme="minorHAnsi"/>
          <w:i/>
          <w:iCs/>
          <w:color w:val="000000" w:themeColor="text1"/>
        </w:rPr>
        <w:t>left</w:t>
      </w:r>
      <w:r w:rsidRPr="009E13D7">
        <w:rPr>
          <w:rFonts w:cstheme="minorHAnsi"/>
          <w:color w:val="000000" w:themeColor="text1"/>
        </w:rPr>
        <w:t xml:space="preserve">, n=520) and </w:t>
      </w:r>
      <w:r w:rsidR="007B1B2E">
        <w:rPr>
          <w:rFonts w:cstheme="minorHAnsi"/>
          <w:color w:val="000000" w:themeColor="text1"/>
        </w:rPr>
        <w:t xml:space="preserve">the </w:t>
      </w:r>
      <w:r w:rsidRPr="009E13D7">
        <w:rPr>
          <w:rFonts w:cstheme="minorHAnsi"/>
          <w:color w:val="000000" w:themeColor="text1"/>
        </w:rPr>
        <w:t>GSE65858 dataset (</w:t>
      </w:r>
      <w:r w:rsidRPr="009E13D7">
        <w:rPr>
          <w:rFonts w:cstheme="minorHAnsi"/>
          <w:i/>
          <w:iCs/>
          <w:color w:val="000000" w:themeColor="text1"/>
        </w:rPr>
        <w:t>right</w:t>
      </w:r>
      <w:r w:rsidRPr="009E13D7">
        <w:rPr>
          <w:rFonts w:cstheme="minorHAnsi"/>
          <w:color w:val="000000" w:themeColor="text1"/>
        </w:rPr>
        <w:t>, n=270).</w:t>
      </w:r>
      <w:r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b/>
          <w:bCs/>
          <w:color w:val="000000" w:themeColor="text1"/>
        </w:rPr>
        <w:t>(C)</w:t>
      </w:r>
      <w:r w:rsidRPr="009E13D7">
        <w:rPr>
          <w:rFonts w:eastAsiaTheme="minorHAnsi" w:cstheme="minorHAnsi"/>
          <w:color w:val="000000" w:themeColor="text1"/>
        </w:rPr>
        <w:t xml:space="preserve">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 xml:space="preserve">GSEA results showing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 xml:space="preserve">hallmark signature from </w:t>
      </w:r>
      <w:proofErr w:type="spellStart"/>
      <w:r w:rsidRPr="009E13D7">
        <w:rPr>
          <w:rFonts w:eastAsiaTheme="minorHAnsi" w:cstheme="minorHAnsi"/>
          <w:color w:val="000000" w:themeColor="text1"/>
        </w:rPr>
        <w:t>MSigDB</w:t>
      </w:r>
      <w:proofErr w:type="spellEnd"/>
      <w:r w:rsidRPr="009E13D7">
        <w:rPr>
          <w:rFonts w:eastAsiaTheme="minorHAnsi" w:cstheme="minorHAnsi"/>
          <w:color w:val="000000" w:themeColor="text1"/>
        </w:rPr>
        <w:t xml:space="preserve"> by comparing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>CDDP responder</w:t>
      </w:r>
      <w:r w:rsidR="007B1B2E">
        <w:rPr>
          <w:rFonts w:eastAsiaTheme="minorHAnsi" w:cstheme="minorHAnsi"/>
          <w:color w:val="000000" w:themeColor="text1"/>
        </w:rPr>
        <w:t>s</w:t>
      </w:r>
      <w:r w:rsidRPr="009E13D7">
        <w:rPr>
          <w:rFonts w:eastAsiaTheme="minorHAnsi" w:cstheme="minorHAnsi"/>
          <w:color w:val="000000" w:themeColor="text1"/>
        </w:rPr>
        <w:t xml:space="preserve"> and non-responder</w:t>
      </w:r>
      <w:r w:rsidR="007B1B2E">
        <w:rPr>
          <w:rFonts w:eastAsiaTheme="minorHAnsi" w:cstheme="minorHAnsi"/>
          <w:color w:val="000000" w:themeColor="text1"/>
        </w:rPr>
        <w:t>s</w:t>
      </w:r>
      <w:r w:rsidRPr="009E13D7">
        <w:rPr>
          <w:rFonts w:eastAsiaTheme="minorHAnsi" w:cstheme="minorHAnsi"/>
          <w:color w:val="000000" w:themeColor="text1"/>
        </w:rPr>
        <w:t xml:space="preserve"> of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 xml:space="preserve">HNSC cell lines in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 xml:space="preserve">GDSC database. </w:t>
      </w:r>
      <w:r w:rsidR="007B1B2E">
        <w:rPr>
          <w:rFonts w:eastAsiaTheme="minorHAnsi" w:cstheme="minorHAnsi"/>
          <w:color w:val="000000" w:themeColor="text1"/>
        </w:rPr>
        <w:t>A s</w:t>
      </w:r>
      <w:r w:rsidR="007B1B2E" w:rsidRPr="009E13D7">
        <w:rPr>
          <w:rFonts w:eastAsiaTheme="minorHAnsi" w:cstheme="minorHAnsi"/>
          <w:color w:val="000000" w:themeColor="text1"/>
        </w:rPr>
        <w:t xml:space="preserve">et </w:t>
      </w:r>
      <w:r w:rsidRPr="009E13D7">
        <w:rPr>
          <w:rFonts w:eastAsiaTheme="minorHAnsi" w:cstheme="minorHAnsi"/>
          <w:color w:val="000000" w:themeColor="text1"/>
        </w:rPr>
        <w:t xml:space="preserve">of genes related to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>epithelial mesenchymal transition</w:t>
      </w:r>
      <w:r w:rsidR="007B1B2E">
        <w:rPr>
          <w:rFonts w:eastAsiaTheme="minorHAnsi" w:cstheme="minorHAnsi"/>
          <w:color w:val="000000" w:themeColor="text1"/>
        </w:rPr>
        <w:t xml:space="preserve"> (EMT)</w:t>
      </w:r>
      <w:r w:rsidRPr="009E13D7">
        <w:rPr>
          <w:rFonts w:eastAsiaTheme="minorHAnsi" w:cstheme="minorHAnsi"/>
          <w:color w:val="000000" w:themeColor="text1"/>
        </w:rPr>
        <w:t xml:space="preserve"> was significantly enriched in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Pr="009E13D7">
        <w:rPr>
          <w:rFonts w:eastAsiaTheme="minorHAnsi" w:cstheme="minorHAnsi"/>
          <w:color w:val="000000" w:themeColor="text1"/>
        </w:rPr>
        <w:t xml:space="preserve">CDDP non-responder cell </w:t>
      </w:r>
      <w:r w:rsidRPr="009E13D7">
        <w:rPr>
          <w:rFonts w:eastAsiaTheme="minorHAnsi" w:cstheme="minorHAnsi"/>
          <w:color w:val="000000" w:themeColor="text1"/>
        </w:rPr>
        <w:lastRenderedPageBreak/>
        <w:t>lines. NES</w:t>
      </w:r>
      <w:r w:rsidR="007B1B2E">
        <w:rPr>
          <w:rFonts w:eastAsiaTheme="minorHAnsi" w:cstheme="minorHAnsi"/>
          <w:color w:val="000000" w:themeColor="text1"/>
        </w:rPr>
        <w:t>:</w:t>
      </w:r>
      <w:r w:rsidR="007B1B2E"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>normalization enrichment score</w:t>
      </w:r>
      <w:r w:rsidR="007B1B2E">
        <w:rPr>
          <w:rFonts w:eastAsiaTheme="minorHAnsi" w:cstheme="minorHAnsi"/>
          <w:color w:val="000000" w:themeColor="text1"/>
        </w:rPr>
        <w:t>,</w:t>
      </w:r>
      <w:r w:rsidR="007B1B2E"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>FDR</w:t>
      </w:r>
      <w:r w:rsidR="007B1B2E">
        <w:rPr>
          <w:rFonts w:eastAsiaTheme="minorHAnsi" w:cstheme="minorHAnsi"/>
          <w:color w:val="000000" w:themeColor="text1"/>
        </w:rPr>
        <w:t>:</w:t>
      </w:r>
      <w:r w:rsidR="007B1B2E"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 xml:space="preserve">false discovery rate. </w:t>
      </w:r>
      <w:r w:rsidRPr="009E13D7">
        <w:rPr>
          <w:rFonts w:eastAsiaTheme="minorHAnsi" w:cstheme="minorHAnsi"/>
          <w:b/>
          <w:bCs/>
          <w:color w:val="000000" w:themeColor="text1"/>
        </w:rPr>
        <w:t>(D)</w:t>
      </w:r>
      <w:r w:rsidRPr="009E13D7">
        <w:rPr>
          <w:rFonts w:eastAsiaTheme="minorHAnsi" w:cstheme="minorHAnsi"/>
          <w:color w:val="000000" w:themeColor="text1"/>
        </w:rPr>
        <w:t xml:space="preserve"> Wound healing assay comparing the cell migration ability of the parent and CDDP-resistant SAS cells. The </w:t>
      </w:r>
      <w:r w:rsidRPr="009E13D7">
        <w:rPr>
          <w:rFonts w:eastAsiaTheme="minorHAnsi" w:cstheme="minorHAnsi"/>
          <w:i/>
          <w:iCs/>
          <w:color w:val="000000" w:themeColor="text1"/>
        </w:rPr>
        <w:t>dotted line</w:t>
      </w:r>
      <w:r w:rsidRPr="009E13D7">
        <w:rPr>
          <w:rFonts w:eastAsiaTheme="minorHAnsi" w:cstheme="minorHAnsi"/>
          <w:color w:val="000000" w:themeColor="text1"/>
        </w:rPr>
        <w:t xml:space="preserve"> indicates the boundary immediately after scratching (</w:t>
      </w:r>
      <w:r w:rsidR="007B1B2E">
        <w:rPr>
          <w:rFonts w:eastAsiaTheme="minorHAnsi" w:cstheme="minorHAnsi"/>
          <w:color w:val="000000" w:themeColor="text1"/>
        </w:rPr>
        <w:t>i.e.,</w:t>
      </w:r>
      <w:r w:rsidR="007B1B2E"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>0</w:t>
      </w:r>
      <w:r w:rsidR="00832FFC" w:rsidRPr="009E13D7">
        <w:rPr>
          <w:rFonts w:eastAsiaTheme="minorHAnsi" w:cstheme="minorHAnsi"/>
          <w:color w:val="000000" w:themeColor="text1"/>
        </w:rPr>
        <w:t xml:space="preserve"> </w:t>
      </w:r>
      <w:proofErr w:type="spellStart"/>
      <w:r w:rsidRPr="009E13D7">
        <w:rPr>
          <w:rFonts w:eastAsiaTheme="minorHAnsi" w:cstheme="minorHAnsi"/>
          <w:color w:val="000000" w:themeColor="text1"/>
        </w:rPr>
        <w:t>h</w:t>
      </w:r>
      <w:r w:rsidR="00832FFC" w:rsidRPr="009E13D7">
        <w:rPr>
          <w:rFonts w:eastAsiaTheme="minorHAnsi" w:cstheme="minorHAnsi"/>
          <w:color w:val="000000" w:themeColor="text1"/>
        </w:rPr>
        <w:t>r</w:t>
      </w:r>
      <w:proofErr w:type="spellEnd"/>
      <w:r w:rsidRPr="009E13D7">
        <w:rPr>
          <w:rFonts w:eastAsiaTheme="minorHAnsi" w:cstheme="minorHAnsi"/>
          <w:color w:val="000000" w:themeColor="text1"/>
        </w:rPr>
        <w:t xml:space="preserve">). </w:t>
      </w:r>
      <w:r w:rsidRPr="009E13D7">
        <w:rPr>
          <w:rFonts w:cstheme="minorHAnsi"/>
          <w:color w:val="000000" w:themeColor="text1"/>
        </w:rPr>
        <w:t>Scale bar</w:t>
      </w:r>
      <w:r w:rsidR="00832FFC" w:rsidRPr="009E13D7">
        <w:rPr>
          <w:rFonts w:cstheme="minorHAnsi"/>
          <w:color w:val="000000" w:themeColor="text1"/>
        </w:rPr>
        <w:t xml:space="preserve">: </w:t>
      </w:r>
      <w:r w:rsidRPr="009E13D7">
        <w:rPr>
          <w:rFonts w:cstheme="minorHAnsi"/>
          <w:color w:val="000000" w:themeColor="text1"/>
        </w:rPr>
        <w:t>200 </w:t>
      </w:r>
      <w:proofErr w:type="spellStart"/>
      <w:r w:rsidRPr="009E13D7">
        <w:rPr>
          <w:rFonts w:cstheme="minorHAnsi"/>
          <w:color w:val="000000" w:themeColor="text1"/>
        </w:rPr>
        <w:t>μm</w:t>
      </w:r>
      <w:proofErr w:type="spellEnd"/>
      <w:r w:rsidRPr="009E13D7">
        <w:rPr>
          <w:rFonts w:cstheme="minorHAnsi"/>
          <w:color w:val="000000" w:themeColor="text1"/>
        </w:rPr>
        <w:t>.</w:t>
      </w:r>
      <w:r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b/>
          <w:bCs/>
          <w:color w:val="000000" w:themeColor="text1"/>
        </w:rPr>
        <w:t>(E)</w:t>
      </w:r>
      <w:r w:rsidRPr="009E13D7">
        <w:rPr>
          <w:rFonts w:eastAsiaTheme="minorHAnsi" w:cstheme="minorHAnsi"/>
          <w:color w:val="000000" w:themeColor="text1"/>
        </w:rPr>
        <w:t xml:space="preserve"> </w:t>
      </w:r>
      <w:r w:rsidRPr="009E13D7">
        <w:rPr>
          <w:rFonts w:cstheme="minorHAnsi"/>
          <w:color w:val="000000" w:themeColor="text1"/>
        </w:rPr>
        <w:t xml:space="preserve">ICC showing </w:t>
      </w:r>
      <w:r w:rsidR="007B1B2E">
        <w:rPr>
          <w:rFonts w:cstheme="minorHAnsi"/>
          <w:color w:val="000000" w:themeColor="text1"/>
        </w:rPr>
        <w:t xml:space="preserve">the </w:t>
      </w:r>
      <w:r w:rsidRPr="009E13D7">
        <w:rPr>
          <w:rFonts w:cstheme="minorHAnsi"/>
          <w:color w:val="000000" w:themeColor="text1"/>
        </w:rPr>
        <w:t xml:space="preserve">E-cadherin or vimentin protein expression </w:t>
      </w:r>
      <w:r w:rsidRPr="009E13D7">
        <w:rPr>
          <w:rFonts w:eastAsiaTheme="minorHAnsi" w:cstheme="minorHAnsi"/>
          <w:color w:val="000000" w:themeColor="text1"/>
        </w:rPr>
        <w:t>in the parent and CDDP-resistant SAS cells.</w:t>
      </w:r>
      <w:r w:rsidRPr="009E13D7">
        <w:rPr>
          <w:rFonts w:cstheme="minorHAnsi"/>
          <w:color w:val="000000" w:themeColor="text1"/>
        </w:rPr>
        <w:t xml:space="preserve"> </w:t>
      </w:r>
      <w:r w:rsidR="000841DB" w:rsidRPr="000841DB">
        <w:rPr>
          <w:rFonts w:cstheme="minorHAnsi"/>
          <w:color w:val="000000" w:themeColor="text1"/>
        </w:rPr>
        <w:t>Slides were incubated with anti-E-cadherin (</w:t>
      </w:r>
      <w:r w:rsidR="000841DB" w:rsidRPr="00C802F4">
        <w:rPr>
          <w:rFonts w:ascii="Calibri" w:eastAsiaTheme="minorHAnsi" w:hAnsi="Calibri" w:cs="Calibri"/>
          <w:color w:val="000000" w:themeColor="text1"/>
        </w:rPr>
        <w:t>#24E10, #3195S</w:t>
      </w:r>
      <w:r w:rsidR="000841DB">
        <w:rPr>
          <w:rFonts w:ascii="Calibri" w:eastAsiaTheme="minorHAnsi" w:hAnsi="Calibri" w:cs="Calibri"/>
          <w:color w:val="000000" w:themeColor="text1"/>
        </w:rPr>
        <w:t xml:space="preserve">, </w:t>
      </w:r>
      <w:r w:rsidR="000841DB" w:rsidRPr="00C802F4">
        <w:rPr>
          <w:rFonts w:ascii="Calibri" w:eastAsiaTheme="minorHAnsi" w:hAnsi="Calibri" w:cs="Calibri"/>
          <w:color w:val="000000" w:themeColor="text1"/>
        </w:rPr>
        <w:t>Cell Signaling Technology</w:t>
      </w:r>
      <w:r w:rsidR="000841DB">
        <w:rPr>
          <w:rFonts w:ascii="Calibri" w:eastAsiaTheme="minorHAnsi" w:hAnsi="Calibri" w:cs="Calibri"/>
          <w:color w:val="000000" w:themeColor="text1"/>
        </w:rPr>
        <w:t>,</w:t>
      </w:r>
      <w:r w:rsidR="000841DB" w:rsidRPr="000841DB">
        <w:rPr>
          <w:rFonts w:cstheme="minorHAnsi"/>
          <w:color w:val="000000" w:themeColor="text1"/>
        </w:rPr>
        <w:t xml:space="preserve"> dilution 1:1 000), or anti-vimentin (</w:t>
      </w:r>
      <w:r w:rsidR="000841DB" w:rsidRPr="00C802F4">
        <w:rPr>
          <w:rFonts w:ascii="Calibri" w:eastAsiaTheme="minorHAnsi" w:hAnsi="Calibri" w:cs="Calibri"/>
          <w:color w:val="000000" w:themeColor="text1"/>
        </w:rPr>
        <w:t>#D21H3, #5741S</w:t>
      </w:r>
      <w:r w:rsidR="000841DB">
        <w:rPr>
          <w:rFonts w:ascii="Calibri" w:eastAsiaTheme="minorHAnsi" w:hAnsi="Calibri" w:cs="Calibri"/>
          <w:color w:val="000000" w:themeColor="text1"/>
        </w:rPr>
        <w:t xml:space="preserve">, </w:t>
      </w:r>
      <w:r w:rsidR="000841DB" w:rsidRPr="00C802F4">
        <w:rPr>
          <w:rFonts w:ascii="Calibri" w:eastAsiaTheme="minorHAnsi" w:hAnsi="Calibri" w:cs="Calibri"/>
          <w:color w:val="000000" w:themeColor="text1"/>
        </w:rPr>
        <w:t>Cell Signaling Technology</w:t>
      </w:r>
      <w:r w:rsidR="000841DB">
        <w:rPr>
          <w:rFonts w:ascii="Calibri" w:eastAsiaTheme="minorHAnsi" w:hAnsi="Calibri" w:cs="Calibri"/>
          <w:color w:val="000000" w:themeColor="text1"/>
        </w:rPr>
        <w:t>,</w:t>
      </w:r>
      <w:r w:rsidR="000841DB" w:rsidRPr="000841DB">
        <w:rPr>
          <w:rFonts w:cstheme="minorHAnsi"/>
          <w:color w:val="000000" w:themeColor="text1"/>
        </w:rPr>
        <w:t xml:space="preserve"> dilution 1:100) antibodies overnight at 4°C and with anti-rabbit IgG AlexaFluor488 (</w:t>
      </w:r>
      <w:r w:rsidR="000841DB" w:rsidRPr="00C802F4">
        <w:rPr>
          <w:rFonts w:ascii="Calibri" w:eastAsiaTheme="minorHAnsi" w:hAnsi="Calibri" w:cs="Calibri"/>
          <w:color w:val="000000" w:themeColor="text1"/>
        </w:rPr>
        <w:t>#A-11008</w:t>
      </w:r>
      <w:r w:rsidR="000841DB">
        <w:rPr>
          <w:rFonts w:ascii="Calibri" w:eastAsiaTheme="minorHAnsi" w:hAnsi="Calibri" w:cs="Calibri"/>
          <w:color w:val="000000" w:themeColor="text1"/>
        </w:rPr>
        <w:t xml:space="preserve">, </w:t>
      </w:r>
      <w:proofErr w:type="spellStart"/>
      <w:r w:rsidR="000841DB" w:rsidRPr="00C802F4">
        <w:rPr>
          <w:rFonts w:ascii="Calibri" w:eastAsiaTheme="minorHAnsi" w:hAnsi="Calibri" w:cs="Calibri"/>
          <w:color w:val="000000" w:themeColor="text1"/>
        </w:rPr>
        <w:t>ThermoFisher</w:t>
      </w:r>
      <w:proofErr w:type="spellEnd"/>
      <w:r w:rsidR="000841DB" w:rsidRPr="00C802F4">
        <w:rPr>
          <w:rFonts w:ascii="Calibri" w:eastAsiaTheme="minorHAnsi" w:hAnsi="Calibri" w:cs="Calibri"/>
          <w:color w:val="000000" w:themeColor="text1"/>
        </w:rPr>
        <w:t xml:space="preserve"> Scientific</w:t>
      </w:r>
      <w:r w:rsidR="000841DB">
        <w:rPr>
          <w:rFonts w:ascii="Calibri" w:eastAsiaTheme="minorHAnsi" w:hAnsi="Calibri" w:cs="Calibri"/>
          <w:color w:val="000000" w:themeColor="text1"/>
        </w:rPr>
        <w:t xml:space="preserve">, </w:t>
      </w:r>
      <w:r w:rsidR="000841DB" w:rsidRPr="00C802F4">
        <w:rPr>
          <w:rFonts w:ascii="Calibri" w:eastAsiaTheme="minorHAnsi" w:hAnsi="Calibri" w:cs="Calibri"/>
          <w:color w:val="000000" w:themeColor="text1"/>
        </w:rPr>
        <w:t xml:space="preserve"> </w:t>
      </w:r>
      <w:r w:rsidR="000841DB" w:rsidRPr="000841DB">
        <w:rPr>
          <w:rFonts w:cstheme="minorHAnsi"/>
          <w:color w:val="000000" w:themeColor="text1"/>
        </w:rPr>
        <w:t xml:space="preserve">dilution 1:500) for 60 min. Slides were stained with nuclear stain DAPI. </w:t>
      </w:r>
      <w:r w:rsidRPr="009E13D7">
        <w:rPr>
          <w:rFonts w:cstheme="minorHAnsi"/>
          <w:color w:val="000000" w:themeColor="text1"/>
        </w:rPr>
        <w:t xml:space="preserve">E-cadherin and vimentin are shown in </w:t>
      </w:r>
      <w:r w:rsidRPr="009E13D7">
        <w:rPr>
          <w:rFonts w:cstheme="minorHAnsi"/>
          <w:i/>
          <w:iCs/>
          <w:color w:val="000000" w:themeColor="text1"/>
        </w:rPr>
        <w:t>green</w:t>
      </w:r>
      <w:r w:rsidRPr="009E13D7">
        <w:rPr>
          <w:rFonts w:cstheme="minorHAnsi"/>
          <w:color w:val="000000" w:themeColor="text1"/>
        </w:rPr>
        <w:t xml:space="preserve"> and DAPI in </w:t>
      </w:r>
      <w:r w:rsidRPr="009E13D7">
        <w:rPr>
          <w:rFonts w:cstheme="minorHAnsi"/>
          <w:i/>
          <w:iCs/>
          <w:color w:val="000000" w:themeColor="text1"/>
        </w:rPr>
        <w:t>blue</w:t>
      </w:r>
      <w:r w:rsidRPr="009E13D7">
        <w:rPr>
          <w:rFonts w:cstheme="minorHAnsi"/>
          <w:color w:val="000000" w:themeColor="text1"/>
        </w:rPr>
        <w:t>. Scale bar</w:t>
      </w:r>
      <w:r w:rsidR="00832FFC" w:rsidRPr="009E13D7">
        <w:rPr>
          <w:rFonts w:cstheme="minorHAnsi"/>
          <w:color w:val="000000" w:themeColor="text1"/>
        </w:rPr>
        <w:t xml:space="preserve">: </w:t>
      </w:r>
      <w:r w:rsidRPr="009E13D7">
        <w:rPr>
          <w:rFonts w:cstheme="minorHAnsi"/>
          <w:color w:val="000000" w:themeColor="text1"/>
        </w:rPr>
        <w:t>200 </w:t>
      </w:r>
      <w:proofErr w:type="spellStart"/>
      <w:r w:rsidRPr="009E13D7">
        <w:rPr>
          <w:rFonts w:cstheme="minorHAnsi"/>
          <w:color w:val="000000" w:themeColor="text1"/>
        </w:rPr>
        <w:t>μm</w:t>
      </w:r>
      <w:proofErr w:type="spellEnd"/>
      <w:r w:rsidRPr="009E13D7">
        <w:rPr>
          <w:rFonts w:cstheme="minorHAnsi"/>
          <w:color w:val="000000" w:themeColor="text1"/>
        </w:rPr>
        <w:t xml:space="preserve">. </w:t>
      </w:r>
      <w:r w:rsidRPr="009E13D7">
        <w:rPr>
          <w:rFonts w:cstheme="minorHAnsi"/>
          <w:b/>
          <w:bCs/>
          <w:color w:val="000000" w:themeColor="text1"/>
        </w:rPr>
        <w:t>(F)</w:t>
      </w:r>
      <w:r w:rsidRPr="009E13D7">
        <w:rPr>
          <w:rFonts w:cstheme="minorHAnsi"/>
          <w:color w:val="000000" w:themeColor="text1"/>
        </w:rPr>
        <w:t xml:space="preserve"> </w:t>
      </w:r>
      <w:r w:rsidRPr="009E13D7">
        <w:rPr>
          <w:rFonts w:eastAsiaTheme="minorHAnsi" w:cstheme="minorHAnsi"/>
          <w:color w:val="000000" w:themeColor="text1"/>
        </w:rPr>
        <w:t xml:space="preserve">Western blotting showing E-cadherin and vimentin in the parent and CDDP-resistant SAS cells. </w:t>
      </w:r>
      <w:r w:rsidR="00B50BA6" w:rsidRPr="00C802F4">
        <w:rPr>
          <w:rFonts w:ascii="Calibri" w:eastAsiaTheme="minorHAnsi" w:hAnsi="Calibri" w:cs="Calibri"/>
          <w:color w:val="000000" w:themeColor="text1"/>
        </w:rPr>
        <w:t>Membrane w</w:t>
      </w:r>
      <w:r w:rsidR="00B50BA6">
        <w:rPr>
          <w:rFonts w:ascii="Calibri" w:eastAsiaTheme="minorHAnsi" w:hAnsi="Calibri" w:cs="Calibri"/>
          <w:color w:val="000000" w:themeColor="text1"/>
        </w:rPr>
        <w:t>as</w:t>
      </w:r>
      <w:r w:rsidR="00B50BA6" w:rsidRPr="00C802F4">
        <w:rPr>
          <w:rFonts w:ascii="Calibri" w:eastAsiaTheme="minorHAnsi" w:hAnsi="Calibri" w:cs="Calibri"/>
          <w:color w:val="000000" w:themeColor="text1"/>
        </w:rPr>
        <w:t xml:space="preserve"> blocked in 5% skim milk in Tris-buffered saline containing 0.05% Tween-20 for 60 min, incubated with primary antibodies (dilution 1:1 000), and then incubated with HRP-conjugated secondary antibodies (dilution 1:5 000). Blots were visualized using a Clarity ECL substrate and a </w:t>
      </w:r>
      <w:proofErr w:type="spellStart"/>
      <w:r w:rsidR="00B50BA6" w:rsidRPr="00C802F4">
        <w:rPr>
          <w:rFonts w:ascii="Calibri" w:eastAsiaTheme="minorHAnsi" w:hAnsi="Calibri" w:cs="Calibri"/>
          <w:color w:val="000000" w:themeColor="text1"/>
        </w:rPr>
        <w:t>ChemiDoc</w:t>
      </w:r>
      <w:proofErr w:type="spellEnd"/>
      <w:r w:rsidR="00B50BA6" w:rsidRPr="00C802F4">
        <w:rPr>
          <w:rFonts w:ascii="Calibri" w:eastAsiaTheme="minorHAnsi" w:hAnsi="Calibri" w:cs="Calibri"/>
          <w:color w:val="000000" w:themeColor="text1"/>
        </w:rPr>
        <w:t xml:space="preserve"> MP system (Bio-Rad).</w:t>
      </w:r>
      <w:r w:rsidR="00B50BA6">
        <w:rPr>
          <w:rFonts w:ascii="Calibri" w:eastAsiaTheme="minorHAnsi" w:hAnsi="Calibri" w:cs="Calibri"/>
          <w:color w:val="000000" w:themeColor="text1"/>
        </w:rPr>
        <w:t xml:space="preserve"> </w:t>
      </w:r>
      <w:r w:rsidRPr="009E13D7">
        <w:rPr>
          <w:rFonts w:cstheme="minorHAnsi"/>
          <w:color w:val="000000" w:themeColor="text1"/>
        </w:rPr>
        <w:t xml:space="preserve">β-Actin = loading control. </w:t>
      </w:r>
      <w:r w:rsidRPr="009E13D7">
        <w:rPr>
          <w:rFonts w:eastAsiaTheme="minorHAnsi" w:cstheme="minorHAnsi"/>
          <w:b/>
          <w:bCs/>
          <w:color w:val="000000" w:themeColor="text1"/>
        </w:rPr>
        <w:br w:type="page"/>
      </w:r>
    </w:p>
    <w:p w14:paraId="5C997E1E" w14:textId="5949B0AB" w:rsidR="008353DE" w:rsidRPr="009E13D7" w:rsidRDefault="008353DE" w:rsidP="00AA4CBA">
      <w:pPr>
        <w:spacing w:after="0" w:line="480" w:lineRule="auto"/>
        <w:jc w:val="center"/>
        <w:rPr>
          <w:rFonts w:eastAsiaTheme="minorHAnsi" w:cstheme="minorHAnsi"/>
          <w:b/>
          <w:bCs/>
          <w:color w:val="000000" w:themeColor="text1"/>
        </w:rPr>
      </w:pPr>
      <w:r w:rsidRPr="009E13D7">
        <w:rPr>
          <w:rFonts w:eastAsiaTheme="minorHAnsi" w:cstheme="minorHAnsi"/>
          <w:b/>
          <w:bCs/>
          <w:noProof/>
          <w:color w:val="000000" w:themeColor="text1"/>
        </w:rPr>
        <w:lastRenderedPageBreak/>
        <w:drawing>
          <wp:inline distT="0" distB="0" distL="0" distR="0" wp14:anchorId="729D404A" wp14:editId="5C1541DF">
            <wp:extent cx="3825551" cy="7139854"/>
            <wp:effectExtent l="0" t="0" r="0" b="0"/>
            <wp:docPr id="1622591254" name="図 3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91254" name="図 3" descr="ダイアグラム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65" cy="71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E255" w14:textId="118DF77E" w:rsidR="007B1B2E" w:rsidRDefault="00012AE9" w:rsidP="00AA4CBA">
      <w:pPr>
        <w:spacing w:after="0" w:line="480" w:lineRule="auto"/>
        <w:jc w:val="both"/>
        <w:rPr>
          <w:rFonts w:cstheme="minorHAnsi"/>
          <w:color w:val="000000" w:themeColor="text1"/>
        </w:rPr>
      </w:pPr>
      <w:r w:rsidRPr="009E13D7">
        <w:rPr>
          <w:rFonts w:eastAsiaTheme="minorHAnsi" w:cstheme="minorHAnsi"/>
          <w:b/>
          <w:bCs/>
          <w:color w:val="000000" w:themeColor="text1"/>
        </w:rPr>
        <w:lastRenderedPageBreak/>
        <w:t>Suppl. Fig. S</w:t>
      </w:r>
      <w:r w:rsidR="008353DE" w:rsidRPr="009E13D7">
        <w:rPr>
          <w:rFonts w:eastAsiaTheme="minorHAnsi" w:cstheme="minorHAnsi"/>
          <w:b/>
          <w:bCs/>
          <w:color w:val="000000" w:themeColor="text1"/>
        </w:rPr>
        <w:t>2</w:t>
      </w:r>
      <w:r w:rsidRPr="009E13D7">
        <w:rPr>
          <w:rFonts w:eastAsiaTheme="minorHAnsi" w:cstheme="minorHAnsi"/>
          <w:b/>
          <w:bCs/>
          <w:color w:val="000000" w:themeColor="text1"/>
        </w:rPr>
        <w:t xml:space="preserve">. </w:t>
      </w:r>
      <w:r w:rsidR="008353DE" w:rsidRPr="009E13D7">
        <w:rPr>
          <w:rFonts w:cstheme="minorHAnsi"/>
          <w:color w:val="000000" w:themeColor="text1"/>
        </w:rPr>
        <w:t xml:space="preserve">Scatterplots showing </w:t>
      </w:r>
      <w:r w:rsidR="007B1B2E">
        <w:rPr>
          <w:rFonts w:cstheme="minorHAnsi"/>
          <w:color w:val="000000" w:themeColor="text1"/>
        </w:rPr>
        <w:t xml:space="preserve">the </w:t>
      </w:r>
      <w:r w:rsidR="008353DE" w:rsidRPr="009E13D7">
        <w:rPr>
          <w:rFonts w:cstheme="minorHAnsi"/>
          <w:color w:val="000000" w:themeColor="text1"/>
        </w:rPr>
        <w:t>correlation</w:t>
      </w:r>
      <w:r w:rsidR="007B1B2E">
        <w:rPr>
          <w:rFonts w:cstheme="minorHAnsi"/>
          <w:color w:val="000000" w:themeColor="text1"/>
        </w:rPr>
        <w:t>s</w:t>
      </w:r>
      <w:r w:rsidR="008353DE" w:rsidRPr="009E13D7">
        <w:rPr>
          <w:rFonts w:cstheme="minorHAnsi"/>
          <w:color w:val="000000" w:themeColor="text1"/>
        </w:rPr>
        <w:t xml:space="preserve"> between the expression of ATP7B and the expression</w:t>
      </w:r>
      <w:r w:rsidR="007B1B2E">
        <w:rPr>
          <w:rFonts w:cstheme="minorHAnsi"/>
          <w:color w:val="000000" w:themeColor="text1"/>
        </w:rPr>
        <w:t>s</w:t>
      </w:r>
      <w:r w:rsidR="008353DE" w:rsidRPr="009E13D7">
        <w:rPr>
          <w:rFonts w:cstheme="minorHAnsi"/>
          <w:color w:val="000000" w:themeColor="text1"/>
        </w:rPr>
        <w:t xml:space="preserve"> of </w:t>
      </w:r>
      <w:r w:rsidR="007B1B2E">
        <w:rPr>
          <w:rFonts w:cstheme="minorHAnsi"/>
          <w:color w:val="000000" w:themeColor="text1"/>
        </w:rPr>
        <w:t xml:space="preserve">the </w:t>
      </w:r>
      <w:r w:rsidR="008353DE" w:rsidRPr="009E13D7">
        <w:rPr>
          <w:rFonts w:cstheme="minorHAnsi"/>
          <w:color w:val="000000" w:themeColor="text1"/>
        </w:rPr>
        <w:t>Golgi apparatus markers TGN46, GP73/GOLPH2, GM130, FURIN</w:t>
      </w:r>
      <w:r w:rsidR="007B1B2E">
        <w:rPr>
          <w:rFonts w:cstheme="minorHAnsi"/>
          <w:color w:val="000000" w:themeColor="text1"/>
        </w:rPr>
        <w:t>,</w:t>
      </w:r>
      <w:r w:rsidR="008353DE" w:rsidRPr="009E13D7">
        <w:rPr>
          <w:rFonts w:cstheme="minorHAnsi"/>
          <w:color w:val="000000" w:themeColor="text1"/>
        </w:rPr>
        <w:t xml:space="preserve"> and Giantin in </w:t>
      </w:r>
      <w:r w:rsidR="007B1B2E">
        <w:rPr>
          <w:rFonts w:cstheme="minorHAnsi"/>
          <w:color w:val="000000" w:themeColor="text1"/>
        </w:rPr>
        <w:t xml:space="preserve">the </w:t>
      </w:r>
      <w:r w:rsidR="008353DE" w:rsidRPr="009E13D7">
        <w:rPr>
          <w:rFonts w:cstheme="minorHAnsi"/>
          <w:color w:val="000000" w:themeColor="text1"/>
        </w:rPr>
        <w:t>normal tissues and tumor tissues based on the CPTAC-HNSC cohort.</w:t>
      </w:r>
    </w:p>
    <w:p w14:paraId="58F0CDBA" w14:textId="7F8CD39B" w:rsidR="008353DE" w:rsidRPr="009E13D7" w:rsidRDefault="008353DE" w:rsidP="00AA4CBA">
      <w:pPr>
        <w:spacing w:after="0" w:line="480" w:lineRule="auto"/>
        <w:jc w:val="both"/>
        <w:rPr>
          <w:rFonts w:eastAsiaTheme="minorHAnsi" w:cstheme="minorHAnsi"/>
          <w:b/>
          <w:bCs/>
          <w:color w:val="000000" w:themeColor="text1"/>
        </w:rPr>
      </w:pPr>
      <w:r w:rsidRPr="009E13D7">
        <w:rPr>
          <w:rFonts w:eastAsiaTheme="minorHAnsi" w:cstheme="minorHAnsi"/>
          <w:b/>
          <w:bCs/>
          <w:color w:val="000000" w:themeColor="text1"/>
        </w:rPr>
        <w:br w:type="page"/>
      </w:r>
    </w:p>
    <w:p w14:paraId="53FDA75C" w14:textId="0E5C4C35" w:rsidR="00DE0842" w:rsidRPr="009E13D7" w:rsidRDefault="009E13D7" w:rsidP="00AA4CBA">
      <w:pPr>
        <w:spacing w:after="0" w:line="480" w:lineRule="auto"/>
        <w:jc w:val="center"/>
        <w:rPr>
          <w:rFonts w:eastAsiaTheme="minorHAnsi" w:cstheme="minorHAnsi"/>
          <w:b/>
          <w:bCs/>
          <w:color w:val="000000" w:themeColor="text1"/>
        </w:rPr>
      </w:pPr>
      <w:r>
        <w:rPr>
          <w:rFonts w:eastAsiaTheme="minorHAnsi" w:cstheme="minorHAnsi"/>
          <w:b/>
          <w:bCs/>
          <w:noProof/>
          <w:color w:val="000000" w:themeColor="text1"/>
        </w:rPr>
        <w:lastRenderedPageBreak/>
        <w:drawing>
          <wp:inline distT="0" distB="0" distL="0" distR="0" wp14:anchorId="40DAC2DD" wp14:editId="5B436E0B">
            <wp:extent cx="5307054" cy="6792685"/>
            <wp:effectExtent l="0" t="0" r="1905" b="1905"/>
            <wp:docPr id="1816673079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73079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469" cy="68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EA21" w14:textId="36420731" w:rsidR="00DE0842" w:rsidRPr="009E13D7" w:rsidRDefault="00012AE9" w:rsidP="00AA4CBA">
      <w:pPr>
        <w:spacing w:after="0" w:line="480" w:lineRule="auto"/>
        <w:jc w:val="both"/>
        <w:rPr>
          <w:rFonts w:cstheme="minorHAnsi"/>
          <w:color w:val="000000" w:themeColor="text1"/>
        </w:rPr>
      </w:pPr>
      <w:r w:rsidRPr="009E13D7">
        <w:rPr>
          <w:rFonts w:eastAsiaTheme="minorHAnsi" w:cstheme="minorHAnsi"/>
          <w:b/>
          <w:bCs/>
          <w:color w:val="000000" w:themeColor="text1"/>
        </w:rPr>
        <w:t>Suppl. Fig. S</w:t>
      </w:r>
      <w:r w:rsidR="008353DE" w:rsidRPr="009E13D7">
        <w:rPr>
          <w:rFonts w:eastAsiaTheme="minorHAnsi" w:cstheme="minorHAnsi"/>
          <w:b/>
          <w:bCs/>
          <w:color w:val="000000" w:themeColor="text1"/>
        </w:rPr>
        <w:t>3</w:t>
      </w:r>
      <w:r w:rsidRPr="009E13D7">
        <w:rPr>
          <w:rFonts w:eastAsiaTheme="minorHAnsi" w:cstheme="minorHAnsi"/>
          <w:b/>
          <w:bCs/>
          <w:color w:val="000000" w:themeColor="text1"/>
        </w:rPr>
        <w:t xml:space="preserve">. </w:t>
      </w:r>
      <w:r w:rsidR="00B17F0F" w:rsidRPr="009E13D7">
        <w:rPr>
          <w:rFonts w:cstheme="minorHAnsi"/>
          <w:b/>
          <w:color w:val="000000" w:themeColor="text1"/>
        </w:rPr>
        <w:t>(A)</w:t>
      </w:r>
      <w:r w:rsidR="008353DE" w:rsidRPr="009E13D7">
        <w:rPr>
          <w:rFonts w:cstheme="minorHAnsi"/>
          <w:color w:val="000000" w:themeColor="text1"/>
        </w:rPr>
        <w:t xml:space="preserve"> Western blotting of HSP90, </w:t>
      </w:r>
      <w:proofErr w:type="spellStart"/>
      <w:r w:rsidR="008353DE" w:rsidRPr="009E13D7">
        <w:rPr>
          <w:rFonts w:cstheme="minorHAnsi"/>
          <w:color w:val="000000" w:themeColor="text1"/>
        </w:rPr>
        <w:t>EpCAM</w:t>
      </w:r>
      <w:proofErr w:type="spellEnd"/>
      <w:r w:rsidR="008353DE" w:rsidRPr="009E13D7">
        <w:rPr>
          <w:rFonts w:cstheme="minorHAnsi"/>
          <w:color w:val="000000" w:themeColor="text1"/>
        </w:rPr>
        <w:t>, and CD9 in sEVs derived from four different HNSC cell lines.</w:t>
      </w:r>
      <w:r w:rsidR="008353DE" w:rsidRPr="009E13D7">
        <w:rPr>
          <w:rFonts w:eastAsiaTheme="minorHAnsi" w:cstheme="minorHAnsi"/>
          <w:color w:val="000000" w:themeColor="text1"/>
        </w:rPr>
        <w:t xml:space="preserve"> </w:t>
      </w:r>
      <w:r w:rsidR="00B50BA6" w:rsidRPr="00C802F4">
        <w:rPr>
          <w:rFonts w:ascii="Calibri" w:eastAsiaTheme="minorHAnsi" w:hAnsi="Calibri" w:cs="Calibri"/>
          <w:color w:val="000000" w:themeColor="text1"/>
        </w:rPr>
        <w:t>Membrane w</w:t>
      </w:r>
      <w:r w:rsidR="00B50BA6">
        <w:rPr>
          <w:rFonts w:ascii="Calibri" w:eastAsiaTheme="minorHAnsi" w:hAnsi="Calibri" w:cs="Calibri"/>
          <w:color w:val="000000" w:themeColor="text1"/>
        </w:rPr>
        <w:t>as</w:t>
      </w:r>
      <w:r w:rsidR="00B50BA6" w:rsidRPr="00C802F4">
        <w:rPr>
          <w:rFonts w:ascii="Calibri" w:eastAsiaTheme="minorHAnsi" w:hAnsi="Calibri" w:cs="Calibri"/>
          <w:color w:val="000000" w:themeColor="text1"/>
        </w:rPr>
        <w:t xml:space="preserve"> blocked in 5% skim milk in Tris-buffered saline containing 0.05% Tween-20 for 60 min, incubated with primary antibodies (dilution 1:1 000), and then incubated with HRP-conjugated </w:t>
      </w:r>
      <w:r w:rsidR="00B50BA6" w:rsidRPr="00C802F4">
        <w:rPr>
          <w:rFonts w:ascii="Calibri" w:eastAsiaTheme="minorHAnsi" w:hAnsi="Calibri" w:cs="Calibri"/>
          <w:color w:val="000000" w:themeColor="text1"/>
        </w:rPr>
        <w:lastRenderedPageBreak/>
        <w:t xml:space="preserve">secondary antibodies (dilution 1:5 000). Blots were visualized using a Clarity ECL substrate and a </w:t>
      </w:r>
      <w:proofErr w:type="spellStart"/>
      <w:r w:rsidR="00B50BA6" w:rsidRPr="00C802F4">
        <w:rPr>
          <w:rFonts w:ascii="Calibri" w:eastAsiaTheme="minorHAnsi" w:hAnsi="Calibri" w:cs="Calibri"/>
          <w:color w:val="000000" w:themeColor="text1"/>
        </w:rPr>
        <w:t>ChemiDoc</w:t>
      </w:r>
      <w:proofErr w:type="spellEnd"/>
      <w:r w:rsidR="00B50BA6" w:rsidRPr="00C802F4">
        <w:rPr>
          <w:rFonts w:ascii="Calibri" w:eastAsiaTheme="minorHAnsi" w:hAnsi="Calibri" w:cs="Calibri"/>
          <w:color w:val="000000" w:themeColor="text1"/>
        </w:rPr>
        <w:t xml:space="preserve"> MP system (Bio-Rad).</w:t>
      </w:r>
      <w:r w:rsidR="00B50BA6">
        <w:rPr>
          <w:rFonts w:ascii="Calibri" w:eastAsiaTheme="minorHAnsi" w:hAnsi="Calibri" w:cs="Calibri"/>
          <w:color w:val="000000" w:themeColor="text1"/>
        </w:rPr>
        <w:t xml:space="preserve"> </w:t>
      </w:r>
      <w:r w:rsidR="00B17F0F" w:rsidRPr="009E13D7">
        <w:rPr>
          <w:rFonts w:eastAsiaTheme="minorHAnsi" w:cstheme="minorHAnsi"/>
          <w:b/>
          <w:color w:val="000000" w:themeColor="text1"/>
        </w:rPr>
        <w:t>(B)</w:t>
      </w:r>
      <w:r w:rsidR="008353DE" w:rsidRPr="009E13D7">
        <w:rPr>
          <w:rFonts w:eastAsiaTheme="minorHAnsi" w:cstheme="minorHAnsi"/>
          <w:color w:val="000000" w:themeColor="text1"/>
        </w:rPr>
        <w:t xml:space="preserve"> ICC showing fluorescently labeled sEVs after </w:t>
      </w:r>
      <w:r w:rsidR="007B1B2E">
        <w:rPr>
          <w:rFonts w:eastAsiaTheme="minorHAnsi" w:cstheme="minorHAnsi"/>
          <w:color w:val="000000" w:themeColor="text1"/>
        </w:rPr>
        <w:t xml:space="preserve">the </w:t>
      </w:r>
      <w:r w:rsidR="008353DE" w:rsidRPr="009E13D7">
        <w:rPr>
          <w:rFonts w:eastAsiaTheme="minorHAnsi" w:cstheme="minorHAnsi"/>
          <w:color w:val="000000" w:themeColor="text1"/>
        </w:rPr>
        <w:t>transmission of sEVs at various concentrations into recipient cells for 24</w:t>
      </w:r>
      <w:r w:rsidR="00832FFC" w:rsidRPr="009E13D7">
        <w:rPr>
          <w:rFonts w:eastAsiaTheme="minorHAnsi" w:cstheme="minorHAnsi"/>
          <w:color w:val="000000" w:themeColor="text1"/>
        </w:rPr>
        <w:t xml:space="preserve"> </w:t>
      </w:r>
      <w:r w:rsidR="008353DE" w:rsidRPr="009E13D7">
        <w:rPr>
          <w:rFonts w:eastAsiaTheme="minorHAnsi" w:cstheme="minorHAnsi"/>
          <w:color w:val="000000" w:themeColor="text1"/>
        </w:rPr>
        <w:t>h</w:t>
      </w:r>
      <w:r w:rsidR="00832FFC" w:rsidRPr="009E13D7">
        <w:rPr>
          <w:rFonts w:eastAsiaTheme="minorHAnsi" w:cstheme="minorHAnsi"/>
          <w:color w:val="000000" w:themeColor="text1"/>
        </w:rPr>
        <w:t>r</w:t>
      </w:r>
      <w:r w:rsidR="008353DE" w:rsidRPr="009E13D7">
        <w:rPr>
          <w:rFonts w:eastAsiaTheme="minorHAnsi" w:cstheme="minorHAnsi"/>
          <w:color w:val="000000" w:themeColor="text1"/>
        </w:rPr>
        <w:t>.</w:t>
      </w:r>
      <w:r w:rsidR="00B50BA6">
        <w:rPr>
          <w:rFonts w:eastAsiaTheme="minorHAnsi" w:cstheme="minorHAnsi"/>
          <w:color w:val="000000" w:themeColor="text1"/>
        </w:rPr>
        <w:t xml:space="preserve"> </w:t>
      </w:r>
      <w:r w:rsidR="00B50BA6" w:rsidRPr="00B50BA6">
        <w:rPr>
          <w:rFonts w:eastAsiaTheme="minorHAnsi" w:cstheme="minorHAnsi"/>
          <w:color w:val="000000" w:themeColor="text1"/>
        </w:rPr>
        <w:t xml:space="preserve">An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ExoGlow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>-protein EV labeling kit (System Biosciences) was used</w:t>
      </w:r>
      <w:r w:rsidR="00B50BA6">
        <w:rPr>
          <w:rFonts w:eastAsiaTheme="minorHAnsi" w:cstheme="minorHAnsi"/>
          <w:color w:val="000000" w:themeColor="text1"/>
        </w:rPr>
        <w:t xml:space="preserve"> and</w:t>
      </w:r>
      <w:r w:rsidR="008353DE" w:rsidRPr="009E13D7">
        <w:rPr>
          <w:rFonts w:eastAsiaTheme="minorHAnsi" w:cstheme="minorHAnsi"/>
          <w:color w:val="000000" w:themeColor="text1"/>
        </w:rPr>
        <w:t xml:space="preserve"> </w:t>
      </w:r>
      <w:r w:rsidR="00B50BA6" w:rsidRPr="00B50BA6">
        <w:rPr>
          <w:rFonts w:eastAsiaTheme="minorHAnsi" w:cstheme="minorHAnsi"/>
          <w:color w:val="000000" w:themeColor="text1"/>
        </w:rPr>
        <w:t xml:space="preserve">Isolated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sEVs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 were incubated for 20 min with the labeling dye (1:500 in PBS) at 37°C to induce vesicular protein conjugation with the dye molecules. The solution was then treated with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ExoQuick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-TC solution and incubated for 2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hr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 at 4°C, followed by centrifugation at 10 000g for 10 min to remove unlabeled reagent molecules. For a negative control, sterile PBS was incubated with labeling dye and treated in the same manner. Labeled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sEV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 pellets were dissolved in PBS. The labeled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sEVs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 were added to the culture medium of SAS cells in 96-well plates at 0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μg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/mL, 2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μg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/mL or 20 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μg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>/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mL.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 xml:space="preserve"> The cells were fixed with 4% paraformaldehyde in PBS for 10 min and permeabilized with 0.5% Tween-20 in PBS for 5 min. The cells were incubated with ActinGreen488 (</w:t>
      </w:r>
      <w:proofErr w:type="spellStart"/>
      <w:r w:rsidR="00B50BA6" w:rsidRPr="00B50BA6">
        <w:rPr>
          <w:rFonts w:eastAsiaTheme="minorHAnsi" w:cstheme="minorHAnsi"/>
          <w:color w:val="000000" w:themeColor="text1"/>
        </w:rPr>
        <w:t>ThermoFisher</w:t>
      </w:r>
      <w:proofErr w:type="spellEnd"/>
      <w:r w:rsidR="00B50BA6" w:rsidRPr="00B50BA6">
        <w:rPr>
          <w:rFonts w:eastAsiaTheme="minorHAnsi" w:cstheme="minorHAnsi"/>
          <w:color w:val="000000" w:themeColor="text1"/>
        </w:rPr>
        <w:t>) for 30 min and with DAPI for 5 min. Fluorescence images were taken using a BZ-X700 microscope (Keyence).</w:t>
      </w:r>
      <w:r w:rsidR="00B50BA6">
        <w:rPr>
          <w:rFonts w:eastAsiaTheme="minorHAnsi" w:cstheme="minorHAnsi"/>
          <w:color w:val="000000" w:themeColor="text1"/>
        </w:rPr>
        <w:t xml:space="preserve"> </w:t>
      </w:r>
      <w:proofErr w:type="spellStart"/>
      <w:r w:rsidR="008353DE" w:rsidRPr="009E13D7">
        <w:rPr>
          <w:rFonts w:eastAsiaTheme="minorHAnsi" w:cstheme="minorHAnsi"/>
          <w:color w:val="000000" w:themeColor="text1"/>
        </w:rPr>
        <w:t>s</w:t>
      </w:r>
      <w:r w:rsidR="008353DE" w:rsidRPr="009E13D7">
        <w:rPr>
          <w:rFonts w:cstheme="minorHAnsi"/>
          <w:color w:val="000000" w:themeColor="text1"/>
        </w:rPr>
        <w:t>EV</w:t>
      </w:r>
      <w:proofErr w:type="spellEnd"/>
      <w:r w:rsidR="008353DE" w:rsidRPr="009E13D7">
        <w:rPr>
          <w:rFonts w:cstheme="minorHAnsi"/>
          <w:color w:val="000000" w:themeColor="text1"/>
        </w:rPr>
        <w:t xml:space="preserve"> is shown in </w:t>
      </w:r>
      <w:r w:rsidR="008353DE" w:rsidRPr="009E13D7">
        <w:rPr>
          <w:rFonts w:cstheme="minorHAnsi"/>
          <w:i/>
          <w:iCs/>
          <w:color w:val="000000" w:themeColor="text1"/>
        </w:rPr>
        <w:t>red</w:t>
      </w:r>
      <w:r w:rsidR="008353DE" w:rsidRPr="009E13D7">
        <w:rPr>
          <w:rFonts w:cstheme="minorHAnsi"/>
          <w:color w:val="000000" w:themeColor="text1"/>
        </w:rPr>
        <w:t xml:space="preserve">, actin in </w:t>
      </w:r>
      <w:r w:rsidR="008353DE" w:rsidRPr="009E13D7">
        <w:rPr>
          <w:rFonts w:cstheme="minorHAnsi"/>
          <w:i/>
          <w:iCs/>
          <w:color w:val="000000" w:themeColor="text1"/>
        </w:rPr>
        <w:t>green</w:t>
      </w:r>
      <w:r w:rsidR="008353DE" w:rsidRPr="009E13D7">
        <w:rPr>
          <w:rFonts w:cstheme="minorHAnsi"/>
          <w:color w:val="000000" w:themeColor="text1"/>
        </w:rPr>
        <w:t xml:space="preserve">, and DAPI in </w:t>
      </w:r>
      <w:r w:rsidR="008353DE" w:rsidRPr="009E13D7">
        <w:rPr>
          <w:rFonts w:cstheme="minorHAnsi"/>
          <w:i/>
          <w:iCs/>
          <w:color w:val="000000" w:themeColor="text1"/>
        </w:rPr>
        <w:t>blue</w:t>
      </w:r>
      <w:r w:rsidR="008353DE" w:rsidRPr="009E13D7">
        <w:rPr>
          <w:rFonts w:cstheme="minorHAnsi"/>
          <w:color w:val="000000" w:themeColor="text1"/>
        </w:rPr>
        <w:t>. EV-free PBS was used as a control. Scale bar</w:t>
      </w:r>
      <w:r w:rsidR="00832FFC" w:rsidRPr="009E13D7">
        <w:rPr>
          <w:rFonts w:cstheme="minorHAnsi"/>
          <w:color w:val="000000" w:themeColor="text1"/>
        </w:rPr>
        <w:t xml:space="preserve">: </w:t>
      </w:r>
      <w:r w:rsidR="008353DE" w:rsidRPr="009E13D7">
        <w:rPr>
          <w:rFonts w:cstheme="minorHAnsi"/>
          <w:color w:val="000000" w:themeColor="text1"/>
        </w:rPr>
        <w:t>100 </w:t>
      </w:r>
      <w:r w:rsidR="008353DE" w:rsidRPr="009E13D7">
        <w:rPr>
          <w:rFonts w:cstheme="minorHAnsi"/>
          <w:color w:val="000000" w:themeColor="text1"/>
          <w:lang w:val="el-GR"/>
        </w:rPr>
        <w:t>μ</w:t>
      </w:r>
      <w:r w:rsidR="008353DE" w:rsidRPr="009E13D7">
        <w:rPr>
          <w:rFonts w:cstheme="minorHAnsi"/>
          <w:color w:val="000000" w:themeColor="text1"/>
        </w:rPr>
        <w:t>m.</w:t>
      </w:r>
      <w:r w:rsidR="00DE0842" w:rsidRPr="009E13D7">
        <w:rPr>
          <w:rFonts w:cstheme="minorHAnsi"/>
          <w:color w:val="000000" w:themeColor="text1"/>
        </w:rPr>
        <w:br w:type="page"/>
      </w:r>
    </w:p>
    <w:p w14:paraId="7CD1BBFE" w14:textId="46C405C2" w:rsidR="008353DE" w:rsidRPr="009E13D7" w:rsidRDefault="00D30B34" w:rsidP="00AA4CBA">
      <w:pPr>
        <w:spacing w:after="0" w:line="480" w:lineRule="auto"/>
        <w:jc w:val="center"/>
        <w:rPr>
          <w:rFonts w:eastAsiaTheme="minorHAnsi"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CC4F608" wp14:editId="2FA18E72">
            <wp:extent cx="5870575" cy="4185285"/>
            <wp:effectExtent l="0" t="0" r="0" b="5715"/>
            <wp:docPr id="1838249252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49252" name="図 1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1479" w14:textId="2C28BCFB" w:rsidR="009500F3" w:rsidRPr="009E13D7" w:rsidRDefault="00012AE9" w:rsidP="00AA4CBA">
      <w:pPr>
        <w:spacing w:after="0" w:line="480" w:lineRule="auto"/>
        <w:jc w:val="both"/>
        <w:rPr>
          <w:rFonts w:cstheme="minorHAnsi"/>
          <w:color w:val="000000" w:themeColor="text1"/>
        </w:rPr>
      </w:pPr>
      <w:r w:rsidRPr="009E13D7">
        <w:rPr>
          <w:rFonts w:eastAsiaTheme="minorHAnsi" w:cstheme="minorHAnsi"/>
          <w:b/>
          <w:bCs/>
          <w:color w:val="000000" w:themeColor="text1"/>
        </w:rPr>
        <w:t>Suppl. Fig. S</w:t>
      </w:r>
      <w:r w:rsidR="008353DE" w:rsidRPr="009E13D7">
        <w:rPr>
          <w:rFonts w:eastAsiaTheme="minorHAnsi" w:cstheme="minorHAnsi"/>
          <w:b/>
          <w:bCs/>
          <w:color w:val="000000" w:themeColor="text1"/>
        </w:rPr>
        <w:t>4</w:t>
      </w:r>
      <w:r w:rsidRPr="009E13D7">
        <w:rPr>
          <w:rFonts w:eastAsiaTheme="minorHAnsi" w:cstheme="minorHAnsi"/>
          <w:b/>
          <w:bCs/>
          <w:color w:val="000000" w:themeColor="text1"/>
        </w:rPr>
        <w:t xml:space="preserve">. </w:t>
      </w:r>
      <w:r w:rsidR="003D04D7" w:rsidRPr="003D04D7">
        <w:rPr>
          <w:rFonts w:eastAsiaTheme="minorHAnsi" w:cstheme="minorHAnsi"/>
          <w:b/>
          <w:bCs/>
          <w:color w:val="000000" w:themeColor="text1"/>
        </w:rPr>
        <w:t xml:space="preserve">(A) </w:t>
      </w:r>
      <w:r w:rsidR="003D04D7" w:rsidRPr="00A3679A">
        <w:rPr>
          <w:rFonts w:eastAsiaTheme="minorHAnsi" w:cstheme="minorHAnsi"/>
          <w:color w:val="000000" w:themeColor="text1"/>
        </w:rPr>
        <w:t xml:space="preserve">Photographs of representative mice just before sacrifice and the excised tumors treated with or without GW4869 (n=4). The tumors </w:t>
      </w:r>
      <w:proofErr w:type="gramStart"/>
      <w:r w:rsidR="003D04D7" w:rsidRPr="00A3679A">
        <w:rPr>
          <w:rFonts w:eastAsiaTheme="minorHAnsi" w:cstheme="minorHAnsi"/>
          <w:color w:val="000000" w:themeColor="text1"/>
        </w:rPr>
        <w:t>were located in</w:t>
      </w:r>
      <w:proofErr w:type="gramEnd"/>
      <w:r w:rsidR="003D04D7" w:rsidRPr="00A3679A">
        <w:rPr>
          <w:rFonts w:eastAsiaTheme="minorHAnsi" w:cstheme="minorHAnsi"/>
          <w:color w:val="000000" w:themeColor="text1"/>
        </w:rPr>
        <w:t xml:space="preserve"> the left dorsal subcutaneous tissue (arrowheads). Scale bar: 10 mm.</w:t>
      </w:r>
      <w:r w:rsidR="003D04D7" w:rsidRPr="003D04D7">
        <w:rPr>
          <w:rFonts w:eastAsiaTheme="minorHAnsi" w:cstheme="minorHAnsi"/>
          <w:b/>
          <w:bCs/>
          <w:color w:val="000000" w:themeColor="text1"/>
        </w:rPr>
        <w:t xml:space="preserve"> (B) </w:t>
      </w:r>
      <w:r w:rsidR="003D04D7" w:rsidRPr="00A3679A">
        <w:rPr>
          <w:rFonts w:eastAsiaTheme="minorHAnsi" w:cstheme="minorHAnsi"/>
          <w:color w:val="000000" w:themeColor="text1"/>
        </w:rPr>
        <w:t xml:space="preserve">The longest diameters of the excised tumors treated with or without GW4869 (n=4). </w:t>
      </w:r>
      <w:r w:rsidR="004C0E4A" w:rsidRPr="00B12AFC">
        <w:rPr>
          <w:rFonts w:ascii="Calibri" w:hAnsi="Calibri" w:cs="Calibri"/>
        </w:rPr>
        <w:t>The lines indicate the me</w:t>
      </w:r>
      <w:r w:rsidR="004C0E4A">
        <w:rPr>
          <w:rFonts w:ascii="Calibri" w:hAnsi="Calibri" w:cs="Calibri"/>
        </w:rPr>
        <w:t>an</w:t>
      </w:r>
      <w:r w:rsidR="004C0E4A" w:rsidRPr="00B12AFC">
        <w:rPr>
          <w:rFonts w:ascii="Calibri" w:hAnsi="Calibri" w:cs="Calibri"/>
        </w:rPr>
        <w:t xml:space="preserve"> and range.</w:t>
      </w:r>
      <w:r w:rsidR="004C0E4A">
        <w:rPr>
          <w:rFonts w:ascii="Calibri" w:hAnsi="Calibri" w:cs="Calibri"/>
        </w:rPr>
        <w:t xml:space="preserve"> </w:t>
      </w:r>
      <w:r w:rsidR="003D04D7" w:rsidRPr="00A3679A">
        <w:rPr>
          <w:rFonts w:eastAsiaTheme="minorHAnsi" w:cstheme="minorHAnsi"/>
          <w:color w:val="000000" w:themeColor="text1"/>
        </w:rPr>
        <w:t xml:space="preserve">Welch's t test was used for the comparison. ns: not significant. </w:t>
      </w:r>
      <w:r w:rsidR="003D04D7" w:rsidRPr="00A3679A">
        <w:rPr>
          <w:rFonts w:eastAsiaTheme="minorHAnsi" w:cstheme="minorHAnsi"/>
          <w:b/>
          <w:bCs/>
          <w:color w:val="000000" w:themeColor="text1"/>
        </w:rPr>
        <w:t>(C)</w:t>
      </w:r>
      <w:r w:rsidR="003D04D7">
        <w:rPr>
          <w:rFonts w:eastAsiaTheme="minorHAnsi" w:cstheme="minorHAnsi"/>
          <w:color w:val="000000" w:themeColor="text1"/>
        </w:rPr>
        <w:t xml:space="preserve"> </w:t>
      </w:r>
      <w:r w:rsidR="008353DE" w:rsidRPr="009E13D7">
        <w:rPr>
          <w:rFonts w:cstheme="minorHAnsi"/>
          <w:color w:val="000000" w:themeColor="text1"/>
        </w:rPr>
        <w:t xml:space="preserve">Immunohistochemical staining images of ATP7B in tumor tissues excised from mice other than those shown in Figure 6C. The upper and lower images were provided from the same tumor, the </w:t>
      </w:r>
      <w:r w:rsidR="008353DE" w:rsidRPr="009E13D7">
        <w:rPr>
          <w:rFonts w:cstheme="minorHAnsi"/>
          <w:i/>
          <w:iCs/>
          <w:color w:val="000000" w:themeColor="text1"/>
        </w:rPr>
        <w:t>upper row</w:t>
      </w:r>
      <w:r w:rsidR="008353DE" w:rsidRPr="009E13D7">
        <w:rPr>
          <w:rFonts w:cstheme="minorHAnsi"/>
          <w:color w:val="000000" w:themeColor="text1"/>
        </w:rPr>
        <w:t xml:space="preserve"> showing </w:t>
      </w:r>
      <w:r w:rsidR="00095323" w:rsidRPr="009E13D7">
        <w:rPr>
          <w:rFonts w:cstheme="minorHAnsi"/>
          <w:color w:val="000000" w:themeColor="text1"/>
        </w:rPr>
        <w:t>low</w:t>
      </w:r>
      <w:r w:rsidR="00095323">
        <w:rPr>
          <w:rFonts w:cstheme="minorHAnsi"/>
          <w:color w:val="000000" w:themeColor="text1"/>
        </w:rPr>
        <w:t>-</w:t>
      </w:r>
      <w:r w:rsidR="008353DE" w:rsidRPr="009E13D7">
        <w:rPr>
          <w:rFonts w:cstheme="minorHAnsi"/>
          <w:color w:val="000000" w:themeColor="text1"/>
        </w:rPr>
        <w:t xml:space="preserve">magnification images, and the </w:t>
      </w:r>
      <w:r w:rsidR="008353DE" w:rsidRPr="009E13D7">
        <w:rPr>
          <w:rFonts w:cstheme="minorHAnsi"/>
          <w:i/>
          <w:iCs/>
          <w:color w:val="000000" w:themeColor="text1"/>
        </w:rPr>
        <w:t>lower row</w:t>
      </w:r>
      <w:r w:rsidR="008353DE" w:rsidRPr="009E13D7">
        <w:rPr>
          <w:rFonts w:cstheme="minorHAnsi"/>
          <w:color w:val="000000" w:themeColor="text1"/>
        </w:rPr>
        <w:t xml:space="preserve"> showing </w:t>
      </w:r>
      <w:r w:rsidR="00095323" w:rsidRPr="009E13D7">
        <w:rPr>
          <w:rFonts w:cstheme="minorHAnsi"/>
          <w:color w:val="000000" w:themeColor="text1"/>
        </w:rPr>
        <w:t>high</w:t>
      </w:r>
      <w:r w:rsidR="00095323">
        <w:rPr>
          <w:rFonts w:cstheme="minorHAnsi"/>
          <w:color w:val="000000" w:themeColor="text1"/>
        </w:rPr>
        <w:t>-</w:t>
      </w:r>
      <w:r w:rsidR="008353DE" w:rsidRPr="009E13D7">
        <w:rPr>
          <w:rFonts w:cstheme="minorHAnsi"/>
          <w:color w:val="000000" w:themeColor="text1"/>
        </w:rPr>
        <w:t xml:space="preserve">magnification images. </w:t>
      </w:r>
      <w:r w:rsidR="00B50BA6" w:rsidRPr="00B50BA6">
        <w:rPr>
          <w:rFonts w:cstheme="minorHAnsi"/>
          <w:color w:val="000000" w:themeColor="text1"/>
        </w:rPr>
        <w:t>The immunohistochemistry (IHC) examination was performed using the anti-ATP7B antibody</w:t>
      </w:r>
      <w:r w:rsidR="004919FC">
        <w:rPr>
          <w:rFonts w:cstheme="minorHAnsi"/>
          <w:color w:val="000000" w:themeColor="text1"/>
        </w:rPr>
        <w:t xml:space="preserve"> </w:t>
      </w:r>
      <w:r w:rsidR="004919FC" w:rsidRPr="00C802F4">
        <w:rPr>
          <w:rFonts w:ascii="Calibri" w:eastAsiaTheme="minorHAnsi" w:hAnsi="Calibri" w:cs="Calibri"/>
          <w:color w:val="000000" w:themeColor="text1"/>
        </w:rPr>
        <w:t>(#NB100-360</w:t>
      </w:r>
      <w:r w:rsidR="004919FC">
        <w:rPr>
          <w:rFonts w:ascii="Calibri" w:eastAsiaTheme="minorHAnsi" w:hAnsi="Calibri" w:cs="Calibri"/>
          <w:color w:val="000000" w:themeColor="text1"/>
        </w:rPr>
        <w:t>, Novus Biologicals</w:t>
      </w:r>
      <w:r w:rsidR="004919FC" w:rsidRPr="00C802F4">
        <w:rPr>
          <w:rFonts w:ascii="Calibri" w:eastAsiaTheme="minorHAnsi" w:hAnsi="Calibri" w:cs="Calibri"/>
          <w:color w:val="000000" w:themeColor="text1"/>
        </w:rPr>
        <w:t>)</w:t>
      </w:r>
      <w:r w:rsidR="00B50BA6" w:rsidRPr="00B50BA6">
        <w:rPr>
          <w:rFonts w:cstheme="minorHAnsi"/>
          <w:color w:val="000000" w:themeColor="text1"/>
        </w:rPr>
        <w:t xml:space="preserve">. </w:t>
      </w:r>
      <w:r w:rsidR="008353DE" w:rsidRPr="009E13D7">
        <w:rPr>
          <w:rFonts w:cstheme="minorHAnsi"/>
          <w:color w:val="000000" w:themeColor="text1"/>
        </w:rPr>
        <w:t>Scale bar: 100 </w:t>
      </w:r>
      <w:proofErr w:type="spellStart"/>
      <w:r w:rsidR="008353DE" w:rsidRPr="009E13D7">
        <w:rPr>
          <w:rFonts w:cstheme="minorHAnsi"/>
          <w:color w:val="000000" w:themeColor="text1"/>
        </w:rPr>
        <w:t>μm</w:t>
      </w:r>
      <w:proofErr w:type="spellEnd"/>
      <w:r w:rsidR="008353DE" w:rsidRPr="009E13D7">
        <w:rPr>
          <w:rFonts w:cstheme="minorHAnsi"/>
          <w:color w:val="000000" w:themeColor="text1"/>
        </w:rPr>
        <w:t>.</w:t>
      </w:r>
      <w:r w:rsidR="009500F3" w:rsidRPr="009E13D7">
        <w:rPr>
          <w:rFonts w:cstheme="minorHAnsi"/>
          <w:color w:val="000000" w:themeColor="text1"/>
        </w:rPr>
        <w:br w:type="page"/>
      </w:r>
    </w:p>
    <w:p w14:paraId="394A2285" w14:textId="05247EF6" w:rsidR="001040A8" w:rsidRPr="009E13D7" w:rsidRDefault="001040A8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Supplementa</w:t>
      </w:r>
      <w:r w:rsidR="00B17F0F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ry</w:t>
      </w: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Table</w:t>
      </w:r>
      <w:r w:rsidR="00012AE9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Captions</w:t>
      </w:r>
    </w:p>
    <w:p w14:paraId="2235DE1D" w14:textId="77777777" w:rsidR="00012AE9" w:rsidRPr="009E13D7" w:rsidRDefault="00012AE9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2A00D457" w14:textId="2DDCFF0D" w:rsidR="00894BF7" w:rsidRPr="009E13D7" w:rsidRDefault="00012AE9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Suppl. </w:t>
      </w:r>
      <w:r w:rsidR="00894BF7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Table </w:t>
      </w: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</w:t>
      </w:r>
      <w:r w:rsidR="00894BF7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1.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GO and KEGG pathway terms of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11 ATP7B-related proteins detected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>in the</w:t>
      </w:r>
      <w:r w:rsidR="00095323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>PPI databases</w:t>
      </w:r>
      <w:r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E13D7">
        <w:rPr>
          <w:rFonts w:asciiTheme="minorHAnsi" w:hAnsiTheme="minorHAnsi" w:cstheme="minorHAnsi"/>
          <w:color w:val="FF0000"/>
          <w:sz w:val="22"/>
          <w:szCs w:val="22"/>
        </w:rPr>
        <w:t>(</w:t>
      </w:r>
      <w:r w:rsidR="00894BF7" w:rsidRPr="009E13D7">
        <w:rPr>
          <w:rFonts w:asciiTheme="minorHAnsi" w:hAnsiTheme="minorHAnsi" w:cstheme="minorHAnsi"/>
          <w:color w:val="FF0000"/>
          <w:sz w:val="22"/>
          <w:szCs w:val="22"/>
        </w:rPr>
        <w:t>See the provided Excel file</w:t>
      </w:r>
      <w:r w:rsidRPr="009E13D7">
        <w:rPr>
          <w:rFonts w:asciiTheme="minorHAnsi" w:hAnsiTheme="minorHAnsi" w:cstheme="minorHAnsi"/>
          <w:color w:val="FF0000"/>
          <w:sz w:val="22"/>
          <w:szCs w:val="22"/>
        </w:rPr>
        <w:t>)</w:t>
      </w:r>
    </w:p>
    <w:p w14:paraId="0EBAA7CA" w14:textId="77777777" w:rsidR="00DE0842" w:rsidRPr="009E13D7" w:rsidRDefault="00DE0842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7E99E8D4" w14:textId="5E670481" w:rsidR="00DE0842" w:rsidRPr="009E13D7" w:rsidRDefault="00012AE9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Suppl. Table S</w:t>
      </w:r>
      <w:r w:rsidR="00DE0842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2.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Subcellular localization terms of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top 50 proteins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that were </w:t>
      </w:r>
      <w:r w:rsidR="00095323" w:rsidRPr="00DE4DFD">
        <w:rPr>
          <w:rFonts w:asciiTheme="minorHAnsi" w:hAnsiTheme="minorHAnsi" w:cstheme="minorHAnsi"/>
          <w:color w:val="000000" w:themeColor="text1"/>
          <w:sz w:val="22"/>
          <w:szCs w:val="22"/>
        </w:rPr>
        <w:t>positively correlated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with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ATP7B in normal tissues based on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GO-CC and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>Jensen Compartment database</w:t>
      </w: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AD6074" w:rsidRPr="009E13D7">
        <w:rPr>
          <w:rFonts w:asciiTheme="minorHAnsi" w:hAnsiTheme="minorHAnsi" w:cstheme="minorHAnsi"/>
          <w:color w:val="FF0000"/>
          <w:sz w:val="22"/>
          <w:szCs w:val="22"/>
        </w:rPr>
        <w:t>(See the provided Excel file)</w:t>
      </w:r>
    </w:p>
    <w:p w14:paraId="2CEC84FC" w14:textId="77777777" w:rsidR="00DE0842" w:rsidRPr="009E13D7" w:rsidRDefault="00DE0842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1CDAA4E9" w14:textId="36FCDBD8" w:rsidR="002C719D" w:rsidRPr="009E13D7" w:rsidRDefault="00AD6074" w:rsidP="00AA4CBA">
      <w:pPr>
        <w:pStyle w:val="Web"/>
        <w:spacing w:before="0" w:beforeAutospacing="0" w:after="0" w:afterAutospacing="0" w:line="48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Suppl. Table S</w:t>
      </w:r>
      <w:r w:rsidR="00DE0842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3.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Subcellular localization terms of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095323" w:rsidRPr="00DE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top 50 proteins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that were </w:t>
      </w:r>
      <w:r w:rsidR="00095323" w:rsidRPr="00DE4DFD">
        <w:rPr>
          <w:rFonts w:asciiTheme="minorHAnsi" w:hAnsiTheme="minorHAnsi" w:cstheme="minorHAnsi"/>
          <w:color w:val="000000" w:themeColor="text1"/>
          <w:sz w:val="22"/>
          <w:szCs w:val="22"/>
        </w:rPr>
        <w:t>positively correlated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with</w:t>
      </w:r>
      <w:r w:rsidR="00095323" w:rsidRPr="00DE4DF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ATP7B</w:t>
      </w:r>
      <w:r w:rsidR="00095323" w:rsidRPr="00095323" w:rsidDel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tumor tissues based on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GO-CC and </w:t>
      </w:r>
      <w:r w:rsidR="000953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DE0842" w:rsidRPr="009E13D7">
        <w:rPr>
          <w:rFonts w:asciiTheme="minorHAnsi" w:hAnsiTheme="minorHAnsi" w:cstheme="minorHAnsi"/>
          <w:color w:val="000000" w:themeColor="text1"/>
          <w:sz w:val="22"/>
          <w:szCs w:val="22"/>
        </w:rPr>
        <w:t>Jensen Compartment database</w:t>
      </w:r>
      <w:r w:rsidR="00DE0842" w:rsidRPr="009E13D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9E13D7">
        <w:rPr>
          <w:rFonts w:asciiTheme="minorHAnsi" w:hAnsiTheme="minorHAnsi" w:cstheme="minorHAnsi"/>
          <w:color w:val="FF0000"/>
          <w:sz w:val="22"/>
          <w:szCs w:val="22"/>
        </w:rPr>
        <w:t>(See the provided Excel file)</w:t>
      </w:r>
    </w:p>
    <w:sectPr w:rsidR="002C719D" w:rsidRPr="009E13D7" w:rsidSect="009E13D7">
      <w:pgSz w:w="12240" w:h="15840"/>
      <w:pgMar w:top="1699" w:right="1699" w:bottom="1699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44130" w14:textId="77777777" w:rsidR="00B44F38" w:rsidRDefault="00B44F38" w:rsidP="00C16E24">
      <w:pPr>
        <w:spacing w:after="0" w:line="240" w:lineRule="auto"/>
      </w:pPr>
      <w:r>
        <w:separator/>
      </w:r>
    </w:p>
  </w:endnote>
  <w:endnote w:type="continuationSeparator" w:id="0">
    <w:p w14:paraId="59F65D2A" w14:textId="77777777" w:rsidR="00B44F38" w:rsidRDefault="00B44F38" w:rsidP="00C16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4DE6A" w14:textId="77777777" w:rsidR="00B44F38" w:rsidRDefault="00B44F38" w:rsidP="00C16E24">
      <w:pPr>
        <w:spacing w:after="0" w:line="240" w:lineRule="auto"/>
      </w:pPr>
      <w:r>
        <w:separator/>
      </w:r>
    </w:p>
  </w:footnote>
  <w:footnote w:type="continuationSeparator" w:id="0">
    <w:p w14:paraId="1D57B6A0" w14:textId="77777777" w:rsidR="00B44F38" w:rsidRDefault="00B44F38" w:rsidP="00C16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367516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14:paraId="1577FF8B" w14:textId="2A3CBE18" w:rsidR="00AD6074" w:rsidRPr="00AD6074" w:rsidRDefault="00AD6074" w:rsidP="00AD6074">
        <w:pPr>
          <w:pStyle w:val="a3"/>
          <w:jc w:val="right"/>
          <w:rPr>
            <w:sz w:val="20"/>
            <w:szCs w:val="20"/>
          </w:rPr>
        </w:pPr>
        <w:r w:rsidRPr="00AD6074">
          <w:rPr>
            <w:sz w:val="20"/>
            <w:szCs w:val="20"/>
          </w:rPr>
          <w:fldChar w:fldCharType="begin"/>
        </w:r>
        <w:r w:rsidRPr="00AD6074">
          <w:rPr>
            <w:sz w:val="20"/>
            <w:szCs w:val="20"/>
          </w:rPr>
          <w:instrText xml:space="preserve"> PAGE   \* MERGEFORMAT </w:instrText>
        </w:r>
        <w:r w:rsidRPr="00AD6074">
          <w:rPr>
            <w:sz w:val="20"/>
            <w:szCs w:val="20"/>
          </w:rPr>
          <w:fldChar w:fldCharType="separate"/>
        </w:r>
        <w:r w:rsidRPr="00AD6074">
          <w:rPr>
            <w:noProof/>
            <w:sz w:val="20"/>
            <w:szCs w:val="20"/>
          </w:rPr>
          <w:t>2</w:t>
        </w:r>
        <w:r w:rsidRPr="00AD6074">
          <w:rPr>
            <w:noProof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C1176A"/>
    <w:multiLevelType w:val="hybridMultilevel"/>
    <w:tmpl w:val="5DB8B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624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removePersonalInformation/>
  <w:removeDateAndTime/>
  <w:bordersDoNotSurroundHeader/>
  <w:bordersDoNotSurroundFooter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A3MbEEkgYW5pZmhko6SsGpxcWZ+XkgBca1AH4tyEssAAAA"/>
  </w:docVars>
  <w:rsids>
    <w:rsidRoot w:val="00C16E24"/>
    <w:rsid w:val="000032E8"/>
    <w:rsid w:val="00012AE9"/>
    <w:rsid w:val="00022375"/>
    <w:rsid w:val="0004398C"/>
    <w:rsid w:val="000841DB"/>
    <w:rsid w:val="00085CA6"/>
    <w:rsid w:val="00095323"/>
    <w:rsid w:val="000B0214"/>
    <w:rsid w:val="000D39CA"/>
    <w:rsid w:val="000F65A6"/>
    <w:rsid w:val="001040A8"/>
    <w:rsid w:val="00120319"/>
    <w:rsid w:val="00152463"/>
    <w:rsid w:val="00187D6C"/>
    <w:rsid w:val="0019702F"/>
    <w:rsid w:val="001E71C7"/>
    <w:rsid w:val="00237567"/>
    <w:rsid w:val="00252B6A"/>
    <w:rsid w:val="00257AC0"/>
    <w:rsid w:val="0026279A"/>
    <w:rsid w:val="002A3EE1"/>
    <w:rsid w:val="002C719D"/>
    <w:rsid w:val="002C7B8F"/>
    <w:rsid w:val="002D1B3E"/>
    <w:rsid w:val="002E3D28"/>
    <w:rsid w:val="00391F89"/>
    <w:rsid w:val="003953FA"/>
    <w:rsid w:val="003C59AA"/>
    <w:rsid w:val="003D04D7"/>
    <w:rsid w:val="004255E3"/>
    <w:rsid w:val="00436E60"/>
    <w:rsid w:val="004919FC"/>
    <w:rsid w:val="004B7ABA"/>
    <w:rsid w:val="004C0E4A"/>
    <w:rsid w:val="004F4633"/>
    <w:rsid w:val="00557239"/>
    <w:rsid w:val="00592125"/>
    <w:rsid w:val="005A49DF"/>
    <w:rsid w:val="005C3332"/>
    <w:rsid w:val="005E0E01"/>
    <w:rsid w:val="006102A6"/>
    <w:rsid w:val="0063309C"/>
    <w:rsid w:val="0064443B"/>
    <w:rsid w:val="006605A2"/>
    <w:rsid w:val="00674703"/>
    <w:rsid w:val="00693DB2"/>
    <w:rsid w:val="006A68E5"/>
    <w:rsid w:val="006C6B5E"/>
    <w:rsid w:val="006F59EC"/>
    <w:rsid w:val="007A616B"/>
    <w:rsid w:val="007B1B2E"/>
    <w:rsid w:val="007E5C2F"/>
    <w:rsid w:val="007E7393"/>
    <w:rsid w:val="00814DA8"/>
    <w:rsid w:val="00830E65"/>
    <w:rsid w:val="00832FFC"/>
    <w:rsid w:val="008353DE"/>
    <w:rsid w:val="00836CE9"/>
    <w:rsid w:val="00850186"/>
    <w:rsid w:val="00850907"/>
    <w:rsid w:val="00855DCB"/>
    <w:rsid w:val="00865E14"/>
    <w:rsid w:val="00865EA1"/>
    <w:rsid w:val="00874126"/>
    <w:rsid w:val="00886C23"/>
    <w:rsid w:val="00894BF7"/>
    <w:rsid w:val="008A62E9"/>
    <w:rsid w:val="008E6298"/>
    <w:rsid w:val="008F3C4C"/>
    <w:rsid w:val="00913CC5"/>
    <w:rsid w:val="00934540"/>
    <w:rsid w:val="00945615"/>
    <w:rsid w:val="009500F3"/>
    <w:rsid w:val="00957490"/>
    <w:rsid w:val="009A4478"/>
    <w:rsid w:val="009C76BC"/>
    <w:rsid w:val="009E13D7"/>
    <w:rsid w:val="00A061F2"/>
    <w:rsid w:val="00A1033D"/>
    <w:rsid w:val="00A3679A"/>
    <w:rsid w:val="00A4330D"/>
    <w:rsid w:val="00A97DB3"/>
    <w:rsid w:val="00AA4CBA"/>
    <w:rsid w:val="00AD6074"/>
    <w:rsid w:val="00B17F0F"/>
    <w:rsid w:val="00B30952"/>
    <w:rsid w:val="00B44F38"/>
    <w:rsid w:val="00B50BA6"/>
    <w:rsid w:val="00B53309"/>
    <w:rsid w:val="00B53C1D"/>
    <w:rsid w:val="00B6487B"/>
    <w:rsid w:val="00BC3052"/>
    <w:rsid w:val="00BF63F5"/>
    <w:rsid w:val="00C16E24"/>
    <w:rsid w:val="00C454FB"/>
    <w:rsid w:val="00C51DD0"/>
    <w:rsid w:val="00C874AA"/>
    <w:rsid w:val="00CC503A"/>
    <w:rsid w:val="00CD144B"/>
    <w:rsid w:val="00D00B7E"/>
    <w:rsid w:val="00D260CC"/>
    <w:rsid w:val="00D273C3"/>
    <w:rsid w:val="00D30B34"/>
    <w:rsid w:val="00D52BB1"/>
    <w:rsid w:val="00DB158B"/>
    <w:rsid w:val="00DC4F93"/>
    <w:rsid w:val="00DC7E72"/>
    <w:rsid w:val="00DD688F"/>
    <w:rsid w:val="00DE00C9"/>
    <w:rsid w:val="00DE0842"/>
    <w:rsid w:val="00DE4F2B"/>
    <w:rsid w:val="00E4361D"/>
    <w:rsid w:val="00E63448"/>
    <w:rsid w:val="00ED0CD4"/>
    <w:rsid w:val="00EE4F3C"/>
    <w:rsid w:val="00F07422"/>
    <w:rsid w:val="00F52DDB"/>
    <w:rsid w:val="00F56F60"/>
    <w:rsid w:val="00F86E4D"/>
    <w:rsid w:val="00FC1EF0"/>
    <w:rsid w:val="00FF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491D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E24"/>
    <w:pPr>
      <w:suppressAutoHyphens/>
    </w:pPr>
    <w:rPr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C16E24"/>
    <w:rPr>
      <w:rFonts w:eastAsiaTheme="minorEastAsia"/>
      <w:lang w:eastAsia="zh-TW"/>
    </w:rPr>
  </w:style>
  <w:style w:type="paragraph" w:styleId="a5">
    <w:name w:val="footer"/>
    <w:basedOn w:val="a"/>
    <w:link w:val="a6"/>
    <w:uiPriority w:val="99"/>
    <w:unhideWhenUsed/>
    <w:rsid w:val="00C16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C16E24"/>
    <w:rPr>
      <w:rFonts w:eastAsiaTheme="minorEastAsia"/>
      <w:lang w:eastAsia="zh-TW"/>
    </w:rPr>
  </w:style>
  <w:style w:type="character" w:styleId="a7">
    <w:name w:val="line number"/>
    <w:basedOn w:val="a0"/>
    <w:uiPriority w:val="99"/>
    <w:semiHidden/>
    <w:unhideWhenUsed/>
    <w:rsid w:val="00C16E24"/>
  </w:style>
  <w:style w:type="paragraph" w:styleId="a8">
    <w:name w:val="List Paragraph"/>
    <w:basedOn w:val="a"/>
    <w:uiPriority w:val="34"/>
    <w:qFormat/>
    <w:rsid w:val="00894BF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894BF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9">
    <w:name w:val="Table Grid"/>
    <w:basedOn w:val="a1"/>
    <w:uiPriority w:val="39"/>
    <w:rsid w:val="00894BF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2E3D28"/>
    <w:pPr>
      <w:spacing w:after="0" w:line="240" w:lineRule="auto"/>
    </w:pPr>
    <w:rPr>
      <w:lang w:eastAsia="zh-TW"/>
    </w:rPr>
  </w:style>
  <w:style w:type="character" w:styleId="ab">
    <w:name w:val="annotation reference"/>
    <w:basedOn w:val="a0"/>
    <w:uiPriority w:val="99"/>
    <w:semiHidden/>
    <w:unhideWhenUsed/>
    <w:rsid w:val="002E3D28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2E3D28"/>
    <w:pPr>
      <w:spacing w:line="240" w:lineRule="auto"/>
    </w:pPr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rsid w:val="002E3D28"/>
    <w:rPr>
      <w:rFonts w:eastAsiaTheme="minorEastAsia"/>
      <w:sz w:val="20"/>
      <w:szCs w:val="20"/>
      <w:lang w:eastAsia="zh-TW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E3D28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E3D28"/>
    <w:rPr>
      <w:rFonts w:eastAsiaTheme="minorEastAsia"/>
      <w:b/>
      <w:bCs/>
      <w:sz w:val="20"/>
      <w:szCs w:val="20"/>
      <w:lang w:eastAsia="zh-TW"/>
    </w:rPr>
  </w:style>
  <w:style w:type="character" w:styleId="af0">
    <w:name w:val="Hyperlink"/>
    <w:basedOn w:val="a0"/>
    <w:uiPriority w:val="99"/>
    <w:unhideWhenUsed/>
    <w:rsid w:val="003953FA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395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0BFD43-CE3D-114D-BD87-A6BE0692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2025-09-29T22:31:00Z</dcterms:created>
  <dcterms:modified xsi:type="dcterms:W3CDTF">2025-09-29T22:31:00Z</dcterms:modified>
</cp:coreProperties>
</file>