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CC0F" w14:textId="77777777" w:rsidR="008C0282" w:rsidRDefault="008C0282" w:rsidP="008C028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Supporting</w:t>
      </w:r>
      <w:r w:rsidRPr="000D29FE">
        <w:rPr>
          <w:rFonts w:cs="Times New Roman"/>
          <w:b/>
          <w:bCs/>
        </w:rPr>
        <w:t xml:space="preserve"> information</w:t>
      </w:r>
    </w:p>
    <w:p w14:paraId="7DCB8C1E" w14:textId="77777777" w:rsidR="008C0282" w:rsidRDefault="008C0282" w:rsidP="002822D9">
      <w:pPr>
        <w:jc w:val="center"/>
        <w:rPr>
          <w:rFonts w:eastAsia="ＭＳ ゴシック"/>
          <w:sz w:val="24"/>
        </w:rPr>
      </w:pPr>
    </w:p>
    <w:p w14:paraId="0A868E32" w14:textId="77777777" w:rsidR="008C0282" w:rsidRDefault="008C0282" w:rsidP="002822D9">
      <w:pPr>
        <w:jc w:val="center"/>
        <w:rPr>
          <w:rFonts w:eastAsia="ＭＳ ゴシック"/>
          <w:sz w:val="24"/>
        </w:rPr>
      </w:pPr>
    </w:p>
    <w:p w14:paraId="572306E4" w14:textId="04CB68F7" w:rsidR="002822D9" w:rsidRPr="00232D61" w:rsidRDefault="002822D9" w:rsidP="002822D9">
      <w:pPr>
        <w:jc w:val="center"/>
        <w:rPr>
          <w:b/>
          <w:bCs/>
          <w:sz w:val="24"/>
        </w:rPr>
      </w:pPr>
      <w:r w:rsidRPr="00232D61">
        <w:rPr>
          <w:rFonts w:eastAsia="ＭＳ ゴシック"/>
          <w:sz w:val="24"/>
        </w:rPr>
        <w:t>1,2-naphthoquinone enhances IFN-</w:t>
      </w:r>
      <w:r w:rsidRPr="00232D61">
        <w:rPr>
          <w:rFonts w:eastAsia="ＭＳ ゴシック" w:cs="Times New Roman"/>
          <w:sz w:val="24"/>
        </w:rPr>
        <w:t>γ</w:t>
      </w:r>
      <w:r w:rsidRPr="00232D61">
        <w:rPr>
          <w:rFonts w:eastAsia="ＭＳ ゴシック" w:hint="eastAsia"/>
          <w:sz w:val="24"/>
        </w:rPr>
        <w:t>-</w:t>
      </w:r>
      <w:r w:rsidRPr="00232D61">
        <w:rPr>
          <w:rFonts w:eastAsia="ＭＳ ゴシック"/>
          <w:sz w:val="24"/>
        </w:rPr>
        <w:t>induced MHC-I expression in dendritic cells, thereby inducing CD8 T cell activation</w:t>
      </w:r>
    </w:p>
    <w:p w14:paraId="75CC3297" w14:textId="66002E6A" w:rsidR="002822D9" w:rsidRDefault="002822D9" w:rsidP="002822D9">
      <w:pPr>
        <w:rPr>
          <w:b/>
          <w:bCs/>
          <w:sz w:val="21"/>
          <w:szCs w:val="21"/>
        </w:rPr>
      </w:pPr>
    </w:p>
    <w:p w14:paraId="30018DC6" w14:textId="46A8A2AC" w:rsidR="00F30ABF" w:rsidRDefault="00F30ABF" w:rsidP="002822D9">
      <w:pPr>
        <w:rPr>
          <w:b/>
          <w:bCs/>
          <w:sz w:val="21"/>
          <w:szCs w:val="21"/>
        </w:rPr>
      </w:pPr>
    </w:p>
    <w:p w14:paraId="4E756DBC" w14:textId="09FFA98E" w:rsidR="00F30ABF" w:rsidRDefault="00F30ABF" w:rsidP="002822D9">
      <w:pPr>
        <w:rPr>
          <w:b/>
          <w:bCs/>
          <w:sz w:val="21"/>
          <w:szCs w:val="21"/>
        </w:rPr>
      </w:pPr>
    </w:p>
    <w:p w14:paraId="30186169" w14:textId="77777777" w:rsidR="00F30ABF" w:rsidRDefault="00F30ABF" w:rsidP="002822D9">
      <w:pPr>
        <w:rPr>
          <w:b/>
          <w:bCs/>
          <w:sz w:val="21"/>
          <w:szCs w:val="21"/>
        </w:rPr>
      </w:pPr>
    </w:p>
    <w:p w14:paraId="7016A25D" w14:textId="77777777" w:rsidR="00F30ABF" w:rsidRPr="00F5524C" w:rsidRDefault="00F30ABF" w:rsidP="00F30ABF">
      <w:pPr>
        <w:rPr>
          <w:rFonts w:ascii="Times" w:eastAsia="Times New Roman" w:hAnsi="Times" w:cs="Times New Roman"/>
          <w:color w:val="000000" w:themeColor="text1"/>
          <w:szCs w:val="22"/>
        </w:rPr>
      </w:pPr>
      <w:r w:rsidRPr="00F5524C">
        <w:rPr>
          <w:color w:val="000000" w:themeColor="text1"/>
          <w:szCs w:val="22"/>
        </w:rPr>
        <w:t xml:space="preserve">Kazuyuki Furuta*, </w:t>
      </w:r>
      <w:proofErr w:type="spellStart"/>
      <w:r w:rsidRPr="00F5524C">
        <w:rPr>
          <w:color w:val="000000" w:themeColor="text1"/>
          <w:szCs w:val="22"/>
        </w:rPr>
        <w:t>Kanon</w:t>
      </w:r>
      <w:proofErr w:type="spellEnd"/>
      <w:r w:rsidRPr="00F5524C">
        <w:rPr>
          <w:color w:val="000000" w:themeColor="text1"/>
          <w:szCs w:val="22"/>
        </w:rPr>
        <w:t xml:space="preserve"> Miyazato,</w:t>
      </w:r>
      <w:r>
        <w:rPr>
          <w:color w:val="000000" w:themeColor="text1"/>
          <w:szCs w:val="22"/>
        </w:rPr>
        <w:t xml:space="preserve"> Kai </w:t>
      </w:r>
      <w:proofErr w:type="spellStart"/>
      <w:r>
        <w:rPr>
          <w:color w:val="000000" w:themeColor="text1"/>
          <w:szCs w:val="22"/>
        </w:rPr>
        <w:t>Kobata</w:t>
      </w:r>
      <w:proofErr w:type="spellEnd"/>
      <w:r>
        <w:rPr>
          <w:color w:val="000000" w:themeColor="text1"/>
          <w:szCs w:val="22"/>
        </w:rPr>
        <w:t>,</w:t>
      </w:r>
      <w:r w:rsidRPr="00F5524C">
        <w:rPr>
          <w:color w:val="000000" w:themeColor="text1"/>
          <w:szCs w:val="22"/>
        </w:rPr>
        <w:t xml:space="preserve"> Kazuya Ishikawa, Chikara </w:t>
      </w:r>
      <w:proofErr w:type="spellStart"/>
      <w:r w:rsidRPr="00F5524C">
        <w:rPr>
          <w:color w:val="000000" w:themeColor="text1"/>
          <w:szCs w:val="22"/>
        </w:rPr>
        <w:t>Kaito</w:t>
      </w:r>
      <w:proofErr w:type="spellEnd"/>
    </w:p>
    <w:p w14:paraId="2F5FC305" w14:textId="77777777" w:rsidR="00F30ABF" w:rsidRPr="00F5524C" w:rsidRDefault="00F30ABF" w:rsidP="00F30ABF">
      <w:pPr>
        <w:rPr>
          <w:color w:val="000000" w:themeColor="text1"/>
          <w:szCs w:val="22"/>
        </w:rPr>
      </w:pPr>
    </w:p>
    <w:p w14:paraId="07C96CC3" w14:textId="77777777" w:rsidR="00F30ABF" w:rsidRPr="00F5524C" w:rsidRDefault="00F30ABF" w:rsidP="00F30ABF">
      <w:pPr>
        <w:pStyle w:val="paper"/>
        <w:spacing w:line="240" w:lineRule="auto"/>
        <w:contextualSpacing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F5524C">
        <w:rPr>
          <w:rFonts w:ascii="Times New Roman" w:hAnsi="Times New Roman"/>
          <w:color w:val="000000" w:themeColor="text1"/>
          <w:sz w:val="22"/>
          <w:szCs w:val="22"/>
        </w:rPr>
        <w:t xml:space="preserve">Graduate School of Medicine, Dentistry, and Pharmaceutical Sciences, Okayama University, 1-1-1 </w:t>
      </w:r>
      <w:proofErr w:type="spellStart"/>
      <w:r w:rsidRPr="00F5524C">
        <w:rPr>
          <w:rFonts w:ascii="Times New Roman" w:hAnsi="Times New Roman"/>
          <w:color w:val="000000" w:themeColor="text1"/>
          <w:sz w:val="22"/>
          <w:szCs w:val="22"/>
        </w:rPr>
        <w:t>Tsushimanaka</w:t>
      </w:r>
      <w:proofErr w:type="spellEnd"/>
      <w:r w:rsidRPr="00F5524C">
        <w:rPr>
          <w:rFonts w:ascii="Times New Roman" w:hAnsi="Times New Roman"/>
          <w:color w:val="000000" w:themeColor="text1"/>
          <w:sz w:val="22"/>
          <w:szCs w:val="22"/>
        </w:rPr>
        <w:t>, Kita-</w:t>
      </w:r>
      <w:proofErr w:type="spellStart"/>
      <w:r w:rsidRPr="00F5524C">
        <w:rPr>
          <w:rFonts w:ascii="Times New Roman" w:hAnsi="Times New Roman"/>
          <w:color w:val="000000" w:themeColor="text1"/>
          <w:sz w:val="22"/>
          <w:szCs w:val="22"/>
        </w:rPr>
        <w:t>ku</w:t>
      </w:r>
      <w:proofErr w:type="spellEnd"/>
      <w:r w:rsidRPr="00F5524C">
        <w:rPr>
          <w:rFonts w:ascii="Times New Roman" w:hAnsi="Times New Roman"/>
          <w:color w:val="000000" w:themeColor="text1"/>
          <w:sz w:val="22"/>
          <w:szCs w:val="22"/>
        </w:rPr>
        <w:t xml:space="preserve">, Okayama, 700-8530, Japan </w:t>
      </w:r>
    </w:p>
    <w:p w14:paraId="555E356D" w14:textId="77777777" w:rsidR="00F30ABF" w:rsidRDefault="00F30ABF" w:rsidP="00F30ABF">
      <w:pPr>
        <w:pStyle w:val="paper"/>
        <w:spacing w:line="240" w:lineRule="auto"/>
        <w:contextualSpacing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14:paraId="1A348678" w14:textId="77777777" w:rsidR="00F30ABF" w:rsidRPr="00F5524C" w:rsidRDefault="00F30ABF" w:rsidP="00F30ABF">
      <w:pPr>
        <w:pStyle w:val="paper"/>
        <w:spacing w:line="240" w:lineRule="auto"/>
        <w:contextualSpacing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14:paraId="6C176456" w14:textId="77777777" w:rsidR="00F30ABF" w:rsidRPr="00F5524C" w:rsidRDefault="00F30ABF" w:rsidP="00F30ABF">
      <w:pPr>
        <w:rPr>
          <w:b/>
          <w:bCs/>
          <w:color w:val="000000" w:themeColor="text1"/>
          <w:szCs w:val="22"/>
        </w:rPr>
      </w:pPr>
      <w:r w:rsidRPr="00F5524C">
        <w:rPr>
          <w:b/>
          <w:bCs/>
          <w:color w:val="000000" w:themeColor="text1"/>
          <w:szCs w:val="22"/>
          <w:vertAlign w:val="superscript"/>
        </w:rPr>
        <w:t>*</w:t>
      </w:r>
      <w:r w:rsidRPr="00F5524C">
        <w:rPr>
          <w:rFonts w:hint="eastAsia"/>
          <w:b/>
          <w:bCs/>
          <w:color w:val="000000" w:themeColor="text1"/>
          <w:szCs w:val="22"/>
          <w:vertAlign w:val="superscript"/>
        </w:rPr>
        <w:t xml:space="preserve"> </w:t>
      </w:r>
      <w:r w:rsidRPr="00F5524C">
        <w:rPr>
          <w:b/>
          <w:bCs/>
          <w:color w:val="000000" w:themeColor="text1"/>
          <w:szCs w:val="22"/>
        </w:rPr>
        <w:t xml:space="preserve">Correspondence author: </w:t>
      </w:r>
    </w:p>
    <w:p w14:paraId="587120AA" w14:textId="77777777" w:rsidR="00F30ABF" w:rsidRPr="00F5524C" w:rsidRDefault="00F30ABF" w:rsidP="00F30ABF">
      <w:pPr>
        <w:rPr>
          <w:color w:val="000000" w:themeColor="text1"/>
          <w:szCs w:val="22"/>
        </w:rPr>
      </w:pPr>
      <w:r w:rsidRPr="00F5524C">
        <w:rPr>
          <w:rFonts w:hint="eastAsia"/>
          <w:color w:val="000000" w:themeColor="text1"/>
          <w:szCs w:val="22"/>
        </w:rPr>
        <w:t>K</w:t>
      </w:r>
      <w:r w:rsidRPr="00F5524C">
        <w:rPr>
          <w:color w:val="000000" w:themeColor="text1"/>
          <w:szCs w:val="22"/>
        </w:rPr>
        <w:t>azuyuki Furuta, PhD</w:t>
      </w:r>
    </w:p>
    <w:p w14:paraId="06FF097B" w14:textId="77777777" w:rsidR="00F30ABF" w:rsidRPr="00F5524C" w:rsidRDefault="00F30ABF" w:rsidP="00F30ABF">
      <w:pPr>
        <w:rPr>
          <w:color w:val="000000" w:themeColor="text1"/>
          <w:szCs w:val="22"/>
        </w:rPr>
      </w:pPr>
      <w:r w:rsidRPr="00F5524C">
        <w:rPr>
          <w:rFonts w:hint="eastAsia"/>
          <w:color w:val="000000" w:themeColor="text1"/>
          <w:szCs w:val="22"/>
        </w:rPr>
        <w:t>O</w:t>
      </w:r>
      <w:r w:rsidRPr="00F5524C">
        <w:rPr>
          <w:color w:val="000000" w:themeColor="text1"/>
          <w:szCs w:val="22"/>
        </w:rPr>
        <w:t>RCID ID: 0000-0003-4068-8367</w:t>
      </w:r>
    </w:p>
    <w:p w14:paraId="011B607F" w14:textId="77777777" w:rsidR="00F30ABF" w:rsidRPr="00F5524C" w:rsidRDefault="00F30ABF" w:rsidP="00F30ABF">
      <w:pPr>
        <w:rPr>
          <w:color w:val="000000" w:themeColor="text1"/>
          <w:szCs w:val="22"/>
        </w:rPr>
      </w:pPr>
      <w:r w:rsidRPr="00F5524C">
        <w:rPr>
          <w:color w:val="000000" w:themeColor="text1"/>
          <w:szCs w:val="22"/>
        </w:rPr>
        <w:t xml:space="preserve">Graduate School of Medicine, Dentistry, and Pharmaceutical Sciences, Okayama University; 1-1-1 </w:t>
      </w:r>
      <w:proofErr w:type="spellStart"/>
      <w:r w:rsidRPr="00F5524C">
        <w:rPr>
          <w:color w:val="000000" w:themeColor="text1"/>
          <w:szCs w:val="22"/>
        </w:rPr>
        <w:t>Tsushimanaka</w:t>
      </w:r>
      <w:proofErr w:type="spellEnd"/>
      <w:r w:rsidRPr="00F5524C">
        <w:rPr>
          <w:color w:val="000000" w:themeColor="text1"/>
          <w:szCs w:val="22"/>
        </w:rPr>
        <w:t>, Kita-</w:t>
      </w:r>
      <w:proofErr w:type="spellStart"/>
      <w:r w:rsidRPr="00F5524C">
        <w:rPr>
          <w:color w:val="000000" w:themeColor="text1"/>
          <w:szCs w:val="22"/>
        </w:rPr>
        <w:t>ku</w:t>
      </w:r>
      <w:proofErr w:type="spellEnd"/>
      <w:r w:rsidRPr="00F5524C">
        <w:rPr>
          <w:color w:val="000000" w:themeColor="text1"/>
          <w:szCs w:val="22"/>
        </w:rPr>
        <w:t>, Okayama, 700-8530, Japan</w:t>
      </w:r>
    </w:p>
    <w:p w14:paraId="12518D14" w14:textId="77777777" w:rsidR="00F30ABF" w:rsidRPr="00F5524C" w:rsidRDefault="00F30ABF" w:rsidP="00F30ABF">
      <w:pPr>
        <w:rPr>
          <w:color w:val="000000" w:themeColor="text1"/>
          <w:szCs w:val="22"/>
        </w:rPr>
      </w:pPr>
      <w:r w:rsidRPr="00F5524C">
        <w:rPr>
          <w:color w:val="000000" w:themeColor="text1"/>
          <w:szCs w:val="22"/>
        </w:rPr>
        <w:t>e-mail: furutak@okayama-u.ac.jp</w:t>
      </w:r>
    </w:p>
    <w:p w14:paraId="5D9E00CC" w14:textId="77777777" w:rsidR="00F30ABF" w:rsidRPr="00B82924" w:rsidRDefault="00F30ABF" w:rsidP="00F30ABF">
      <w:pPr>
        <w:rPr>
          <w:color w:val="000000" w:themeColor="text1"/>
          <w:szCs w:val="22"/>
        </w:rPr>
      </w:pPr>
      <w:r w:rsidRPr="00F5524C">
        <w:rPr>
          <w:color w:val="000000" w:themeColor="text1"/>
          <w:szCs w:val="22"/>
        </w:rPr>
        <w:t>phone: +81-86-251-7962</w:t>
      </w:r>
    </w:p>
    <w:p w14:paraId="119170DC" w14:textId="77777777" w:rsidR="00F30ABF" w:rsidRPr="00F5524C" w:rsidRDefault="00F30ABF" w:rsidP="00F30ABF">
      <w:pPr>
        <w:rPr>
          <w:rFonts w:cs="Times New Roman"/>
          <w:color w:val="000000" w:themeColor="text1"/>
          <w:szCs w:val="22"/>
        </w:rPr>
      </w:pPr>
    </w:p>
    <w:p w14:paraId="13A36285" w14:textId="77777777" w:rsidR="00F30ABF" w:rsidRDefault="00F30ABF" w:rsidP="00F30ABF">
      <w:pPr>
        <w:rPr>
          <w:rFonts w:cs="Times New Roman"/>
          <w:color w:val="000000" w:themeColor="text1"/>
          <w:szCs w:val="22"/>
        </w:rPr>
      </w:pPr>
    </w:p>
    <w:p w14:paraId="7E073D70" w14:textId="77777777" w:rsidR="00F30ABF" w:rsidRPr="00F5524C" w:rsidRDefault="00F30ABF" w:rsidP="00F30ABF">
      <w:pPr>
        <w:rPr>
          <w:rFonts w:cs="Times New Roman"/>
          <w:color w:val="000000" w:themeColor="text1"/>
          <w:szCs w:val="22"/>
        </w:rPr>
      </w:pPr>
    </w:p>
    <w:p w14:paraId="1182D842" w14:textId="63AF08DB" w:rsidR="008C0282" w:rsidRDefault="008C0282" w:rsidP="002822D9">
      <w:pPr>
        <w:rPr>
          <w:b/>
          <w:bCs/>
          <w:sz w:val="21"/>
          <w:szCs w:val="21"/>
        </w:rPr>
      </w:pPr>
    </w:p>
    <w:p w14:paraId="4CF3B231" w14:textId="3C07EC93" w:rsidR="008C0282" w:rsidRDefault="008C0282" w:rsidP="002822D9">
      <w:pPr>
        <w:rPr>
          <w:b/>
          <w:bCs/>
          <w:sz w:val="21"/>
          <w:szCs w:val="21"/>
        </w:rPr>
      </w:pPr>
    </w:p>
    <w:p w14:paraId="170B9706" w14:textId="32AD8FEE" w:rsidR="008C0282" w:rsidRDefault="008C0282" w:rsidP="002822D9">
      <w:pPr>
        <w:rPr>
          <w:b/>
          <w:bCs/>
          <w:sz w:val="21"/>
          <w:szCs w:val="21"/>
        </w:rPr>
      </w:pPr>
    </w:p>
    <w:p w14:paraId="4C9BBCFB" w14:textId="77777777" w:rsidR="008C0282" w:rsidRPr="000C303D" w:rsidRDefault="008C0282" w:rsidP="008C0282">
      <w:pPr>
        <w:widowControl/>
        <w:jc w:val="left"/>
        <w:rPr>
          <w:rFonts w:cs="Times New Roman"/>
        </w:rPr>
      </w:pPr>
      <w:r>
        <w:rPr>
          <w:rFonts w:cs="Times New Roman" w:hint="eastAsia"/>
          <w:b/>
        </w:rPr>
        <w:t>T</w:t>
      </w:r>
      <w:r>
        <w:rPr>
          <w:rFonts w:cs="Times New Roman"/>
          <w:b/>
        </w:rPr>
        <w:t>able of contents</w:t>
      </w:r>
    </w:p>
    <w:p w14:paraId="0DADCCB1" w14:textId="77777777" w:rsidR="008C0282" w:rsidRDefault="008C0282" w:rsidP="008C0282">
      <w:pPr>
        <w:widowControl/>
        <w:jc w:val="left"/>
        <w:rPr>
          <w:rFonts w:cs="Times New Roman"/>
          <w:b/>
        </w:rPr>
      </w:pPr>
    </w:p>
    <w:p w14:paraId="5F925E2B" w14:textId="77777777" w:rsidR="008C0282" w:rsidRPr="000C303D" w:rsidRDefault="008C0282" w:rsidP="008C0282">
      <w:pPr>
        <w:widowControl/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1. </w:t>
      </w:r>
      <w:r w:rsidRPr="000C303D">
        <w:rPr>
          <w:rFonts w:cs="Times New Roman"/>
          <w:b/>
        </w:rPr>
        <w:t>Supplemental methods</w:t>
      </w:r>
    </w:p>
    <w:p w14:paraId="0D33767C" w14:textId="77777777" w:rsidR="008C0282" w:rsidRDefault="008C0282" w:rsidP="008C0282">
      <w:pPr>
        <w:widowControl/>
        <w:jc w:val="left"/>
        <w:rPr>
          <w:rFonts w:cs="Times New Roman"/>
          <w:b/>
        </w:rPr>
      </w:pPr>
    </w:p>
    <w:p w14:paraId="0A5524E1" w14:textId="77777777" w:rsidR="008C0282" w:rsidRPr="000C303D" w:rsidRDefault="008C0282" w:rsidP="008C0282">
      <w:pPr>
        <w:widowControl/>
        <w:jc w:val="left"/>
        <w:rPr>
          <w:rFonts w:cs="Times New Roman"/>
          <w:b/>
        </w:rPr>
      </w:pPr>
      <w:r>
        <w:rPr>
          <w:rFonts w:cs="Times New Roman" w:hint="eastAsia"/>
          <w:b/>
        </w:rPr>
        <w:t>2</w:t>
      </w:r>
      <w:r>
        <w:rPr>
          <w:rFonts w:cs="Times New Roman"/>
          <w:b/>
        </w:rPr>
        <w:t>. Supplemental Figures</w:t>
      </w:r>
    </w:p>
    <w:p w14:paraId="477773A1" w14:textId="77777777" w:rsidR="008C0282" w:rsidRPr="008C0282" w:rsidRDefault="008C0282" w:rsidP="002822D9">
      <w:pPr>
        <w:rPr>
          <w:b/>
          <w:bCs/>
          <w:sz w:val="21"/>
          <w:szCs w:val="21"/>
        </w:rPr>
      </w:pPr>
    </w:p>
    <w:p w14:paraId="12FD16CD" w14:textId="35BDBBEC" w:rsidR="002822D9" w:rsidRDefault="002822D9">
      <w:pPr>
        <w:widowControl/>
        <w:jc w:val="left"/>
      </w:pPr>
      <w:r>
        <w:br w:type="page"/>
      </w:r>
    </w:p>
    <w:p w14:paraId="00AA3477" w14:textId="3683801C" w:rsidR="002822D9" w:rsidRDefault="00F30ABF">
      <w:pPr>
        <w:rPr>
          <w:b/>
          <w:bCs/>
        </w:rPr>
      </w:pPr>
      <w:r w:rsidRPr="00F30ABF">
        <w:rPr>
          <w:rFonts w:hint="eastAsia"/>
          <w:b/>
          <w:bCs/>
        </w:rPr>
        <w:lastRenderedPageBreak/>
        <w:t>1</w:t>
      </w:r>
      <w:r w:rsidRPr="00F30ABF">
        <w:rPr>
          <w:b/>
          <w:bCs/>
        </w:rPr>
        <w:t xml:space="preserve">. </w:t>
      </w:r>
      <w:r w:rsidR="002822D9" w:rsidRPr="00F30ABF">
        <w:rPr>
          <w:b/>
          <w:bCs/>
        </w:rPr>
        <w:t xml:space="preserve">Materials and </w:t>
      </w:r>
      <w:r w:rsidR="002822D9" w:rsidRPr="00F30ABF">
        <w:rPr>
          <w:rFonts w:hint="eastAsia"/>
          <w:b/>
          <w:bCs/>
        </w:rPr>
        <w:t>m</w:t>
      </w:r>
      <w:r w:rsidR="002822D9" w:rsidRPr="00F30ABF">
        <w:rPr>
          <w:b/>
          <w:bCs/>
        </w:rPr>
        <w:t>eth</w:t>
      </w:r>
      <w:r w:rsidR="002822D9" w:rsidRPr="002822D9">
        <w:rPr>
          <w:b/>
          <w:bCs/>
        </w:rPr>
        <w:t>ods</w:t>
      </w:r>
    </w:p>
    <w:p w14:paraId="635D2F0A" w14:textId="77777777" w:rsidR="00755F25" w:rsidRPr="00F5524C" w:rsidRDefault="00755F25" w:rsidP="00755F25">
      <w:pPr>
        <w:rPr>
          <w:rFonts w:cs="Times New Roman"/>
          <w:b/>
          <w:color w:val="000000" w:themeColor="text1"/>
          <w:szCs w:val="22"/>
        </w:rPr>
      </w:pPr>
      <w:r w:rsidRPr="00F5524C">
        <w:rPr>
          <w:rFonts w:cs="Times New Roman"/>
          <w:b/>
          <w:color w:val="000000" w:themeColor="text1"/>
          <w:szCs w:val="22"/>
        </w:rPr>
        <w:t>Mice</w:t>
      </w:r>
    </w:p>
    <w:p w14:paraId="27A3880C" w14:textId="2EF45C1E" w:rsidR="00A13F24" w:rsidRPr="00F5524C" w:rsidRDefault="00755F25" w:rsidP="00755F25">
      <w:pPr>
        <w:pStyle w:val="paper"/>
        <w:spacing w:line="240" w:lineRule="auto"/>
        <w:contextualSpacing/>
        <w:rPr>
          <w:rFonts w:ascii="Times New Roman" w:hAnsi="Times New Roman"/>
          <w:color w:val="000000" w:themeColor="text1"/>
          <w:sz w:val="22"/>
          <w:szCs w:val="22"/>
          <w:lang w:bidi="en-US"/>
        </w:rPr>
      </w:pPr>
      <w:r w:rsidRPr="00F5524C">
        <w:rPr>
          <w:rFonts w:ascii="Times New Roman" w:hAnsi="Times New Roman"/>
          <w:color w:val="000000" w:themeColor="text1"/>
          <w:sz w:val="22"/>
          <w:szCs w:val="22"/>
        </w:rPr>
        <w:t xml:space="preserve">Male </w:t>
      </w:r>
      <w:r>
        <w:rPr>
          <w:rFonts w:ascii="Times New Roman" w:hAnsi="Times New Roman"/>
          <w:color w:val="000000" w:themeColor="text1"/>
          <w:sz w:val="22"/>
          <w:szCs w:val="22"/>
        </w:rPr>
        <w:t>B10.BR</w:t>
      </w:r>
      <w:r w:rsidRPr="00F5524C">
        <w:rPr>
          <w:rFonts w:ascii="Times New Roman" w:hAnsi="Times New Roman"/>
          <w:color w:val="000000" w:themeColor="text1"/>
          <w:sz w:val="22"/>
          <w:szCs w:val="22"/>
        </w:rPr>
        <w:t xml:space="preserve"> mice </w:t>
      </w:r>
      <w:r>
        <w:rPr>
          <w:rFonts w:ascii="Times New Roman" w:hAnsi="Times New Roman"/>
          <w:color w:val="000000" w:themeColor="text1"/>
          <w:sz w:val="22"/>
          <w:szCs w:val="22"/>
        </w:rPr>
        <w:t>(5-8 weeks old</w:t>
      </w:r>
      <w:r w:rsidRPr="00F5524C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  <w:r w:rsidR="00357A10">
        <w:rPr>
          <w:rFonts w:ascii="Times New Roman" w:hAnsi="Times New Roman"/>
          <w:color w:val="000000" w:themeColor="text1"/>
          <w:sz w:val="22"/>
          <w:szCs w:val="22"/>
        </w:rPr>
        <w:t>and male C57BL</w:t>
      </w:r>
      <w:r w:rsidR="0016183F">
        <w:rPr>
          <w:rFonts w:ascii="Times New Roman" w:hAnsi="Times New Roman"/>
          <w:color w:val="000000" w:themeColor="text1"/>
          <w:sz w:val="22"/>
          <w:szCs w:val="22"/>
        </w:rPr>
        <w:t>/</w:t>
      </w:r>
      <w:r w:rsidR="00357A10">
        <w:rPr>
          <w:rFonts w:ascii="Times New Roman" w:hAnsi="Times New Roman" w:hint="eastAsia"/>
          <w:color w:val="000000" w:themeColor="text1"/>
          <w:sz w:val="22"/>
          <w:szCs w:val="22"/>
        </w:rPr>
        <w:t>6</w:t>
      </w:r>
      <w:r w:rsidR="00357A10">
        <w:rPr>
          <w:rFonts w:ascii="Times New Roman" w:hAnsi="Times New Roman"/>
          <w:color w:val="000000" w:themeColor="text1"/>
          <w:sz w:val="22"/>
          <w:szCs w:val="22"/>
        </w:rPr>
        <w:t xml:space="preserve"> mice</w:t>
      </w:r>
      <w:r w:rsidR="006B2067">
        <w:rPr>
          <w:rFonts w:ascii="Times New Roman" w:hAnsi="Times New Roman"/>
          <w:color w:val="000000" w:themeColor="text1"/>
          <w:sz w:val="22"/>
          <w:szCs w:val="22"/>
        </w:rPr>
        <w:t xml:space="preserve"> (5-8 weeks old</w:t>
      </w:r>
      <w:r w:rsidR="006B2067" w:rsidRPr="00F5524C">
        <w:rPr>
          <w:rFonts w:ascii="Times New Roman" w:hAnsi="Times New Roman"/>
          <w:color w:val="000000" w:themeColor="text1"/>
          <w:sz w:val="22"/>
          <w:szCs w:val="22"/>
        </w:rPr>
        <w:t>)</w:t>
      </w:r>
      <w:r w:rsidR="00357A1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F5524C">
        <w:rPr>
          <w:rFonts w:ascii="Times New Roman" w:hAnsi="Times New Roman" w:hint="eastAsia"/>
          <w:color w:val="000000" w:themeColor="text1"/>
          <w:sz w:val="22"/>
          <w:szCs w:val="22"/>
        </w:rPr>
        <w:t>w</w:t>
      </w:r>
      <w:r w:rsidRPr="00F5524C">
        <w:rPr>
          <w:rFonts w:ascii="Times New Roman" w:hAnsi="Times New Roman"/>
          <w:color w:val="000000" w:themeColor="text1"/>
          <w:sz w:val="22"/>
          <w:szCs w:val="22"/>
        </w:rPr>
        <w:t xml:space="preserve">ere obtained from Japan SLC (Hamamatsu, Japan) and housed in an animal facility at Okayama University. </w:t>
      </w:r>
      <w:r w:rsidRPr="00F5524C">
        <w:rPr>
          <w:rFonts w:ascii="Times New Roman" w:hAnsi="Times New Roman"/>
          <w:color w:val="000000" w:themeColor="text1"/>
          <w:sz w:val="22"/>
          <w:szCs w:val="22"/>
          <w:lang w:bidi="en-US"/>
        </w:rPr>
        <w:t xml:space="preserve">This study was approved by the Committee on Animal Experiments, Okayama University </w:t>
      </w:r>
      <w:r w:rsidR="00A13F24" w:rsidRPr="000B070B">
        <w:rPr>
          <w:rFonts w:ascii="Times New Roman" w:hAnsi="Times New Roman"/>
          <w:color w:val="000000" w:themeColor="text1"/>
          <w:sz w:val="22"/>
          <w:szCs w:val="22"/>
          <w:lang w:bidi="en-US"/>
        </w:rPr>
        <w:t>(OKU-2022127, OKU-2023354)</w:t>
      </w:r>
      <w:r w:rsidR="00A13F24">
        <w:rPr>
          <w:rFonts w:ascii="Times New Roman" w:hAnsi="Times New Roman"/>
          <w:color w:val="000000" w:themeColor="text1"/>
          <w:sz w:val="22"/>
          <w:szCs w:val="22"/>
          <w:lang w:bidi="en-US"/>
        </w:rPr>
        <w:t>.</w:t>
      </w:r>
    </w:p>
    <w:p w14:paraId="4A56147F" w14:textId="03AE382E" w:rsidR="00755F25" w:rsidRDefault="00755F25" w:rsidP="00A13F24">
      <w:pPr>
        <w:pStyle w:val="paper"/>
        <w:spacing w:line="240" w:lineRule="auto"/>
        <w:contextualSpacing/>
        <w:rPr>
          <w:b/>
          <w:bCs/>
        </w:rPr>
      </w:pPr>
    </w:p>
    <w:p w14:paraId="4DADFE46" w14:textId="0F51A12E" w:rsidR="00755F25" w:rsidRDefault="00755F25">
      <w:pPr>
        <w:rPr>
          <w:b/>
          <w:bCs/>
        </w:rPr>
      </w:pPr>
      <w:r>
        <w:rPr>
          <w:rFonts w:hint="eastAsia"/>
          <w:b/>
          <w:bCs/>
        </w:rPr>
        <w:t>P</w:t>
      </w:r>
      <w:r>
        <w:rPr>
          <w:b/>
          <w:bCs/>
        </w:rPr>
        <w:t>reparation of BMDC</w:t>
      </w:r>
    </w:p>
    <w:p w14:paraId="49A10C32" w14:textId="4EC9B034" w:rsidR="007C715B" w:rsidRPr="00F111AF" w:rsidRDefault="00F111AF">
      <w:r w:rsidRPr="00F111AF">
        <w:t>BMDCs were prepared as previously reported</w:t>
      </w:r>
      <w:r>
        <w:t xml:space="preserve"> [1]</w:t>
      </w:r>
      <w:r w:rsidRPr="00F111AF">
        <w:t>. Briefly, bone marrow cells were collected from the tibia and femur of mice. The cells were cultured in RPMI-1640 medium containing 10% FBS, 100 U/mL penicillin, 0.1 mg/mL streptomycin, and 50 µM β-</w:t>
      </w:r>
      <w:proofErr w:type="spellStart"/>
      <w:r w:rsidRPr="00F111AF">
        <w:t>mercaptoethanol</w:t>
      </w:r>
      <w:proofErr w:type="spellEnd"/>
      <w:r w:rsidRPr="00F111AF">
        <w:t xml:space="preserve"> in the presence of 10 ng/mL mouse GM-CSF at 37 °C in 5% CO</w:t>
      </w:r>
      <w:r w:rsidRPr="00080C1F">
        <w:rPr>
          <w:vertAlign w:val="subscript"/>
        </w:rPr>
        <w:t>2</w:t>
      </w:r>
      <w:r w:rsidRPr="00F111AF">
        <w:t xml:space="preserve"> for 7–8 days.</w:t>
      </w:r>
    </w:p>
    <w:p w14:paraId="5D3F5601" w14:textId="77777777" w:rsidR="00755F25" w:rsidRPr="00755F25" w:rsidRDefault="00755F25">
      <w:pPr>
        <w:rPr>
          <w:b/>
          <w:bCs/>
        </w:rPr>
      </w:pPr>
    </w:p>
    <w:p w14:paraId="6DF885CC" w14:textId="77777777" w:rsidR="002822D9" w:rsidRPr="00F5524C" w:rsidRDefault="002822D9" w:rsidP="002822D9">
      <w:pPr>
        <w:rPr>
          <w:rFonts w:cs="Times New Roman"/>
          <w:b/>
          <w:bCs/>
          <w:color w:val="000000" w:themeColor="text1"/>
          <w:szCs w:val="22"/>
        </w:rPr>
      </w:pPr>
      <w:r w:rsidRPr="00F5524C">
        <w:rPr>
          <w:rFonts w:cs="Times New Roman"/>
          <w:b/>
          <w:bCs/>
          <w:color w:val="000000" w:themeColor="text1"/>
          <w:szCs w:val="22"/>
        </w:rPr>
        <w:t xml:space="preserve">Cell culture </w:t>
      </w:r>
    </w:p>
    <w:p w14:paraId="066E2DCC" w14:textId="6F204263" w:rsidR="002822D9" w:rsidRDefault="002822D9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B16F10</w:t>
      </w:r>
      <w:r w:rsidRPr="00F5524C">
        <w:rPr>
          <w:color w:val="000000" w:themeColor="text1"/>
          <w:szCs w:val="22"/>
        </w:rPr>
        <w:t xml:space="preserve"> cells, a mouse </w:t>
      </w:r>
      <w:r>
        <w:rPr>
          <w:color w:val="000000" w:themeColor="text1"/>
          <w:szCs w:val="22"/>
        </w:rPr>
        <w:t>melanom</w:t>
      </w:r>
      <w:r w:rsidR="00324DB6">
        <w:rPr>
          <w:color w:val="000000" w:themeColor="text1"/>
          <w:szCs w:val="22"/>
        </w:rPr>
        <w:t>a</w:t>
      </w:r>
      <w:r w:rsidRPr="00F5524C">
        <w:rPr>
          <w:color w:val="000000" w:themeColor="text1"/>
          <w:szCs w:val="22"/>
        </w:rPr>
        <w:t xml:space="preserve"> cell line, was </w:t>
      </w:r>
      <w:r>
        <w:rPr>
          <w:color w:val="000000" w:themeColor="text1"/>
          <w:szCs w:val="22"/>
        </w:rPr>
        <w:t>obtained from RIKEN BRC. B16F10</w:t>
      </w:r>
      <w:r w:rsidRPr="00F5524C">
        <w:rPr>
          <w:color w:val="000000" w:themeColor="text1"/>
          <w:szCs w:val="22"/>
        </w:rPr>
        <w:t xml:space="preserve"> cells</w:t>
      </w:r>
      <w:r w:rsidRPr="00F5524C">
        <w:rPr>
          <w:rFonts w:cs="Times New Roman"/>
          <w:color w:val="000000" w:themeColor="text1"/>
          <w:szCs w:val="22"/>
        </w:rPr>
        <w:t xml:space="preserve"> </w:t>
      </w:r>
      <w:r w:rsidRPr="00F5524C">
        <w:rPr>
          <w:color w:val="000000" w:themeColor="text1"/>
          <w:szCs w:val="22"/>
        </w:rPr>
        <w:t>were cultured in RPMI-1640 medium supplemented with 10% FBS</w:t>
      </w:r>
      <w:r w:rsidRPr="00F5524C">
        <w:rPr>
          <w:color w:val="000000"/>
          <w:szCs w:val="22"/>
        </w:rPr>
        <w:t>, 100 U/mL penicillin, 0.1 mg/mL streptomycin, and 50 µM 2-mercaptoethanol at 37°C in the presence of 5% CO</w:t>
      </w:r>
      <w:r w:rsidRPr="00F5524C">
        <w:rPr>
          <w:color w:val="000000" w:themeColor="text1"/>
          <w:szCs w:val="22"/>
          <w:vertAlign w:val="subscript"/>
        </w:rPr>
        <w:t>2</w:t>
      </w:r>
      <w:r w:rsidRPr="00F5524C">
        <w:rPr>
          <w:color w:val="000000" w:themeColor="text1"/>
          <w:szCs w:val="22"/>
        </w:rPr>
        <w:t>.</w:t>
      </w:r>
    </w:p>
    <w:p w14:paraId="3F75CDC1" w14:textId="2508CFD6" w:rsidR="002822D9" w:rsidRDefault="002822D9">
      <w:pPr>
        <w:rPr>
          <w:color w:val="000000" w:themeColor="text1"/>
          <w:szCs w:val="22"/>
        </w:rPr>
      </w:pPr>
    </w:p>
    <w:p w14:paraId="5E19FD50" w14:textId="77777777" w:rsidR="00F111AF" w:rsidRDefault="00F111AF">
      <w:pPr>
        <w:rPr>
          <w:color w:val="000000" w:themeColor="text1"/>
          <w:szCs w:val="22"/>
        </w:rPr>
      </w:pPr>
    </w:p>
    <w:p w14:paraId="6AAF711B" w14:textId="26A44620" w:rsidR="002822D9" w:rsidRPr="007F0FC6" w:rsidRDefault="00F111AF">
      <w:pPr>
        <w:rPr>
          <w:b/>
          <w:bCs/>
        </w:rPr>
      </w:pPr>
      <w:r w:rsidRPr="007F0FC6">
        <w:rPr>
          <w:rFonts w:hint="eastAsia"/>
          <w:b/>
          <w:bCs/>
        </w:rPr>
        <w:t>R</w:t>
      </w:r>
      <w:r w:rsidRPr="007F0FC6">
        <w:rPr>
          <w:b/>
          <w:bCs/>
        </w:rPr>
        <w:t>eference</w:t>
      </w:r>
    </w:p>
    <w:p w14:paraId="6991DCC2" w14:textId="56341206" w:rsidR="007F0FC6" w:rsidRPr="00F2544D" w:rsidRDefault="007F0FC6" w:rsidP="007F0FC6">
      <w:pPr>
        <w:pStyle w:val="EndNoteBibliography"/>
        <w:rPr>
          <w:noProof/>
        </w:rPr>
      </w:pPr>
      <w:r w:rsidRPr="00F2544D">
        <w:rPr>
          <w:noProof/>
        </w:rPr>
        <w:t>[</w:t>
      </w:r>
      <w:r>
        <w:rPr>
          <w:noProof/>
        </w:rPr>
        <w:t>1</w:t>
      </w:r>
      <w:r w:rsidRPr="00F2544D">
        <w:rPr>
          <w:noProof/>
        </w:rPr>
        <w:t>] T. Inamoto, K. Furuta, C. Han, M. Uneme, T. Kano, K. Ishikawa, C. Kaito, Short-chain fatty acids stimulate dendrite elongation in dendritic cells by inhibiting histone deacetylase, FEBS J 290 (2023) 5794-5810. 10.1111/febs.16945.</w:t>
      </w:r>
    </w:p>
    <w:p w14:paraId="5DE4C5E0" w14:textId="77777777" w:rsidR="002822D9" w:rsidRDefault="002822D9"/>
    <w:p w14:paraId="74AD4D7F" w14:textId="79BC75AB" w:rsidR="00A92EF7" w:rsidRDefault="00A92EF7">
      <w:pPr>
        <w:widowControl/>
        <w:jc w:val="left"/>
      </w:pPr>
      <w:r>
        <w:br w:type="page"/>
      </w:r>
    </w:p>
    <w:p w14:paraId="4DFB0766" w14:textId="77AC2309" w:rsidR="002822D9" w:rsidRPr="00A92EF7" w:rsidRDefault="00F30ABF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A92EF7" w:rsidRPr="00A92EF7">
        <w:rPr>
          <w:rFonts w:hint="eastAsia"/>
          <w:b/>
          <w:bCs/>
        </w:rPr>
        <w:t>F</w:t>
      </w:r>
      <w:r w:rsidR="00A92EF7" w:rsidRPr="00A92EF7">
        <w:rPr>
          <w:b/>
          <w:bCs/>
        </w:rPr>
        <w:t>igure Legends</w:t>
      </w:r>
    </w:p>
    <w:p w14:paraId="153BA58A" w14:textId="2B7668E3" w:rsidR="00A92EF7" w:rsidRDefault="00A92EF7"/>
    <w:p w14:paraId="78A29A76" w14:textId="0CD65E19" w:rsidR="00C80CEB" w:rsidRPr="00C80CEB" w:rsidRDefault="00C80CEB">
      <w:pPr>
        <w:rPr>
          <w:b/>
          <w:bCs/>
          <w:szCs w:val="22"/>
        </w:rPr>
      </w:pPr>
      <w:r w:rsidRPr="00F5524C">
        <w:rPr>
          <w:b/>
          <w:color w:val="000000" w:themeColor="text1"/>
          <w:szCs w:val="22"/>
        </w:rPr>
        <w:t xml:space="preserve">Figure </w:t>
      </w:r>
      <w:r>
        <w:rPr>
          <w:b/>
          <w:color w:val="000000" w:themeColor="text1"/>
          <w:szCs w:val="22"/>
        </w:rPr>
        <w:t>S</w:t>
      </w:r>
      <w:r w:rsidRPr="00F5524C">
        <w:rPr>
          <w:b/>
          <w:color w:val="000000" w:themeColor="text1"/>
          <w:szCs w:val="22"/>
        </w:rPr>
        <w:t xml:space="preserve">1. </w:t>
      </w:r>
      <w:r w:rsidRPr="00F5524C">
        <w:rPr>
          <w:b/>
          <w:bCs/>
          <w:szCs w:val="22"/>
        </w:rPr>
        <w:t>Effects of 1,2-NQ</w:t>
      </w:r>
      <w:r>
        <w:rPr>
          <w:b/>
          <w:bCs/>
          <w:szCs w:val="22"/>
        </w:rPr>
        <w:t xml:space="preserve"> and 1,4-NQ</w:t>
      </w:r>
      <w:r w:rsidRPr="00F5524C">
        <w:rPr>
          <w:b/>
          <w:bCs/>
          <w:szCs w:val="22"/>
        </w:rPr>
        <w:t xml:space="preserve"> on </w:t>
      </w:r>
      <w:r>
        <w:rPr>
          <w:b/>
          <w:bCs/>
          <w:szCs w:val="22"/>
        </w:rPr>
        <w:t>the viability of DC2.4 cells</w:t>
      </w:r>
    </w:p>
    <w:p w14:paraId="5EE83EE5" w14:textId="6E03702F" w:rsidR="00082B41" w:rsidRPr="00BB3855" w:rsidRDefault="00C80CEB" w:rsidP="00082B41">
      <w:r w:rsidRPr="004707BC">
        <w:t xml:space="preserve">DC2.4 cells were stimulated for 24 hours with 1,2-NQ (from left to right: 0, 0.1, 0.5, 1, 5, 10, </w:t>
      </w:r>
      <w:r w:rsidR="000B50AE">
        <w:t xml:space="preserve">and </w:t>
      </w:r>
      <w:r w:rsidRPr="004707BC">
        <w:t>20 µM), 1,4-NQ (0, 0.1, 0.5, 1, 5, 10,</w:t>
      </w:r>
      <w:r w:rsidR="000B50AE">
        <w:t xml:space="preserve"> and</w:t>
      </w:r>
      <w:r w:rsidRPr="004707BC">
        <w:t xml:space="preserve"> 20 µM), and p-BQ (0, 0.1, 0.5, 1, 5, 10, 20 µM)</w:t>
      </w:r>
      <w:r w:rsidR="00BB3855">
        <w:t xml:space="preserve">. </w:t>
      </w:r>
      <w:r w:rsidR="00BB3855" w:rsidRPr="007E6A58">
        <w:t>Cell viability was assessed by measuring the cells that had taken up propidium iodide as dead cells using flow cytometry</w:t>
      </w:r>
      <w:r w:rsidR="00F302BF">
        <w:t xml:space="preserve"> (n=3, </w:t>
      </w:r>
      <w:r w:rsidR="00F302BF">
        <w:rPr>
          <w:color w:val="000000"/>
          <w:szCs w:val="22"/>
        </w:rPr>
        <w:t>from three independent experiments)</w:t>
      </w:r>
      <w:r w:rsidRPr="004707BC">
        <w:t xml:space="preserve">. </w:t>
      </w:r>
      <w:r w:rsidR="00082B41" w:rsidRPr="00F5524C">
        <w:rPr>
          <w:rFonts w:cs="Times New Roman"/>
          <w:color w:val="000000" w:themeColor="text1"/>
          <w:szCs w:val="22"/>
        </w:rPr>
        <w:t xml:space="preserve">Statistical differences between </w:t>
      </w:r>
      <w:r w:rsidR="00082B41" w:rsidRPr="00F5524C">
        <w:rPr>
          <w:rFonts w:cs="Times New Roman"/>
          <w:color w:val="000000"/>
          <w:szCs w:val="22"/>
        </w:rPr>
        <w:t xml:space="preserve">the groups were determined </w:t>
      </w:r>
      <w:r w:rsidR="00082B41" w:rsidRPr="00F5524C">
        <w:rPr>
          <w:rFonts w:cs="Times New Roman"/>
          <w:color w:val="000000" w:themeColor="text1"/>
          <w:szCs w:val="22"/>
        </w:rPr>
        <w:t xml:space="preserve">using </w:t>
      </w:r>
      <w:r w:rsidR="00E40208" w:rsidRPr="00F5524C">
        <w:rPr>
          <w:rFonts w:cs="Times New Roman"/>
          <w:color w:val="000000" w:themeColor="text1"/>
          <w:szCs w:val="22"/>
        </w:rPr>
        <w:t>Dunnett’s multiple comparison test</w:t>
      </w:r>
      <w:r w:rsidR="00E40208" w:rsidRPr="00F5524C">
        <w:rPr>
          <w:szCs w:val="22"/>
        </w:rPr>
        <w:t>.</w:t>
      </w:r>
      <w:r w:rsidR="00082B41" w:rsidRPr="00F5524C">
        <w:rPr>
          <w:color w:val="000000"/>
          <w:szCs w:val="22"/>
        </w:rPr>
        <w:t xml:space="preserve"> </w:t>
      </w:r>
      <w:r w:rsidR="00082B41" w:rsidRPr="00F5524C">
        <w:rPr>
          <w:rFonts w:cs="Times New Roman"/>
          <w:color w:val="000000" w:themeColor="text1"/>
          <w:szCs w:val="22"/>
        </w:rPr>
        <w:t xml:space="preserve">* </w:t>
      </w:r>
      <w:r w:rsidR="00082B41" w:rsidRPr="00F5524C">
        <w:rPr>
          <w:color w:val="000000" w:themeColor="text1"/>
          <w:szCs w:val="22"/>
        </w:rPr>
        <w:t>p&lt;0.05, ** p&lt;0.01,</w:t>
      </w:r>
      <w:r w:rsidR="00082B41" w:rsidRPr="00F5524C">
        <w:rPr>
          <w:rFonts w:cs="Times New Roman"/>
          <w:color w:val="000000" w:themeColor="text1"/>
          <w:szCs w:val="22"/>
        </w:rPr>
        <w:t xml:space="preserve"> and *** p&lt;0.001</w:t>
      </w:r>
      <w:r w:rsidR="00082B41" w:rsidRPr="00F5524C">
        <w:rPr>
          <w:color w:val="000000"/>
          <w:szCs w:val="22"/>
        </w:rPr>
        <w:t>.</w:t>
      </w:r>
    </w:p>
    <w:p w14:paraId="4FB601FD" w14:textId="38F7677C" w:rsidR="00C80CEB" w:rsidRDefault="00C80CEB"/>
    <w:p w14:paraId="6A9555D3" w14:textId="037ADB31" w:rsidR="00D414AA" w:rsidRPr="00F5524C" w:rsidRDefault="00D414AA" w:rsidP="00D414AA">
      <w:pPr>
        <w:rPr>
          <w:b/>
          <w:bCs/>
          <w:szCs w:val="22"/>
        </w:rPr>
      </w:pPr>
      <w:r w:rsidRPr="00F5524C">
        <w:rPr>
          <w:b/>
          <w:color w:val="000000" w:themeColor="text1"/>
          <w:szCs w:val="22"/>
        </w:rPr>
        <w:t xml:space="preserve">Figure </w:t>
      </w:r>
      <w:r>
        <w:rPr>
          <w:b/>
          <w:color w:val="000000" w:themeColor="text1"/>
          <w:szCs w:val="22"/>
        </w:rPr>
        <w:t>S2</w:t>
      </w:r>
      <w:r w:rsidRPr="00F5524C">
        <w:rPr>
          <w:b/>
          <w:color w:val="000000" w:themeColor="text1"/>
          <w:szCs w:val="22"/>
        </w:rPr>
        <w:t xml:space="preserve">. </w:t>
      </w:r>
      <w:r w:rsidRPr="00F5524C">
        <w:rPr>
          <w:b/>
          <w:bCs/>
          <w:szCs w:val="22"/>
        </w:rPr>
        <w:t xml:space="preserve">Effects of 1,2-NQ on the cell surface expression of </w:t>
      </w:r>
      <w:r>
        <w:rPr>
          <w:b/>
          <w:bCs/>
          <w:szCs w:val="22"/>
        </w:rPr>
        <w:t>MHC-I</w:t>
      </w:r>
    </w:p>
    <w:p w14:paraId="0649D445" w14:textId="7EEA2812" w:rsidR="00D414AA" w:rsidRDefault="00D414AA">
      <w:r w:rsidRPr="000B070B">
        <w:rPr>
          <w:color w:val="000000" w:themeColor="text1"/>
          <w:szCs w:val="22"/>
        </w:rPr>
        <w:t>DC2.4 cells were incubated with IFN-γ (20 ng/mL) in the presence of 1,2-NQ (</w:t>
      </w:r>
      <w:r w:rsidR="00AB1DCA">
        <w:rPr>
          <w:color w:val="000000" w:themeColor="text1"/>
          <w:szCs w:val="22"/>
        </w:rPr>
        <w:t xml:space="preserve">0, 1, 3, 10 </w:t>
      </w:r>
      <w:r w:rsidRPr="000B070B">
        <w:rPr>
          <w:color w:val="000000" w:themeColor="text1"/>
          <w:szCs w:val="22"/>
        </w:rPr>
        <w:t>µM) for 24 h at 37°C. The cell surface expression of MHC-I was analyzed using flow cytometry.</w:t>
      </w:r>
      <w:r w:rsidR="00AB1DCA">
        <w:rPr>
          <w:color w:val="000000" w:themeColor="text1"/>
          <w:szCs w:val="22"/>
        </w:rPr>
        <w:t xml:space="preserve"> </w:t>
      </w:r>
      <w:r w:rsidR="00AB1DCA" w:rsidRPr="000B070B">
        <w:rPr>
          <w:rFonts w:cs="Times New Roman"/>
          <w:color w:val="000000" w:themeColor="text1"/>
          <w:szCs w:val="22"/>
        </w:rPr>
        <w:t xml:space="preserve">The </w:t>
      </w:r>
      <w:r w:rsidR="00AB1DCA" w:rsidRPr="000B070B">
        <w:rPr>
          <w:color w:val="000000" w:themeColor="text1"/>
          <w:szCs w:val="22"/>
        </w:rPr>
        <w:t>graph present</w:t>
      </w:r>
      <w:r w:rsidR="00AB1DCA">
        <w:rPr>
          <w:color w:val="000000" w:themeColor="text1"/>
          <w:szCs w:val="22"/>
        </w:rPr>
        <w:t>s</w:t>
      </w:r>
      <w:r w:rsidR="00AB1DCA" w:rsidRPr="000B070B">
        <w:rPr>
          <w:color w:val="000000" w:themeColor="text1"/>
          <w:szCs w:val="22"/>
        </w:rPr>
        <w:t xml:space="preserve"> the relative mean fluorescence intensity (</w:t>
      </w:r>
      <w:r w:rsidR="00AB1DCA">
        <w:rPr>
          <w:color w:val="000000" w:themeColor="text1"/>
          <w:szCs w:val="22"/>
        </w:rPr>
        <w:t>0 µM</w:t>
      </w:r>
      <w:r w:rsidR="00AB1DCA" w:rsidRPr="000B070B">
        <w:rPr>
          <w:color w:val="000000" w:themeColor="text1"/>
          <w:szCs w:val="22"/>
        </w:rPr>
        <w:t xml:space="preserve">= 1). The. values are expressed as the average ± SEM (n=3, from three independent experiments). </w:t>
      </w:r>
      <w:r w:rsidR="00AB1DCA" w:rsidRPr="000B070B">
        <w:rPr>
          <w:rFonts w:cs="Times New Roman"/>
          <w:color w:val="000000" w:themeColor="text1"/>
          <w:szCs w:val="22"/>
        </w:rPr>
        <w:t>Statistical differences between the groups were determined using</w:t>
      </w:r>
      <w:r w:rsidR="00AB1DCA" w:rsidRPr="00F5524C">
        <w:rPr>
          <w:rFonts w:cs="Times New Roman"/>
          <w:color w:val="000000" w:themeColor="text1"/>
          <w:szCs w:val="22"/>
        </w:rPr>
        <w:t xml:space="preserve"> Dunnett’s multiple comparison test</w:t>
      </w:r>
      <w:r w:rsidR="00820C40">
        <w:rPr>
          <w:szCs w:val="22"/>
        </w:rPr>
        <w:t>, c</w:t>
      </w:r>
      <w:r w:rsidR="00820C40" w:rsidRPr="00820C40">
        <w:rPr>
          <w:color w:val="000000"/>
          <w:szCs w:val="22"/>
        </w:rPr>
        <w:t xml:space="preserve">omparing each treatment group to the </w:t>
      </w:r>
      <w:r w:rsidR="00820C40">
        <w:rPr>
          <w:color w:val="000000"/>
          <w:szCs w:val="22"/>
        </w:rPr>
        <w:t>1,2-NQ(+), IFN-</w:t>
      </w:r>
      <w:r w:rsidR="00820C40" w:rsidRPr="000B070B">
        <w:rPr>
          <w:color w:val="000000" w:themeColor="text1"/>
          <w:szCs w:val="22"/>
        </w:rPr>
        <w:t>γ</w:t>
      </w:r>
      <w:r w:rsidR="00820C40">
        <w:rPr>
          <w:color w:val="000000"/>
          <w:szCs w:val="22"/>
        </w:rPr>
        <w:t>(+) treatment.</w:t>
      </w:r>
      <w:r w:rsidR="00820C40" w:rsidRPr="00820C40">
        <w:rPr>
          <w:color w:val="000000"/>
          <w:szCs w:val="22"/>
        </w:rPr>
        <w:t xml:space="preserve"> </w:t>
      </w:r>
      <w:r w:rsidR="00AB1DCA" w:rsidRPr="00F5524C">
        <w:rPr>
          <w:rFonts w:cs="Times New Roman"/>
          <w:color w:val="000000" w:themeColor="text1"/>
          <w:szCs w:val="22"/>
        </w:rPr>
        <w:t xml:space="preserve">* </w:t>
      </w:r>
      <w:r w:rsidR="00AB1DCA" w:rsidRPr="00F5524C">
        <w:rPr>
          <w:color w:val="000000" w:themeColor="text1"/>
          <w:szCs w:val="22"/>
        </w:rPr>
        <w:t>p&lt;0.05, ** p&lt;0.01,</w:t>
      </w:r>
      <w:r w:rsidR="00AB1DCA" w:rsidRPr="00F5524C">
        <w:rPr>
          <w:rFonts w:cs="Times New Roman"/>
          <w:color w:val="000000" w:themeColor="text1"/>
          <w:szCs w:val="22"/>
        </w:rPr>
        <w:t xml:space="preserve"> and *** p&lt;0.001</w:t>
      </w:r>
      <w:r w:rsidR="00AB1DCA" w:rsidRPr="00F5524C">
        <w:rPr>
          <w:color w:val="000000"/>
          <w:szCs w:val="22"/>
        </w:rPr>
        <w:t>.</w:t>
      </w:r>
    </w:p>
    <w:p w14:paraId="7C69314D" w14:textId="77777777" w:rsidR="00D414AA" w:rsidRPr="00082B41" w:rsidRDefault="00D414AA"/>
    <w:p w14:paraId="4DE315E0" w14:textId="14F39D75" w:rsidR="00716B29" w:rsidRPr="00F5524C" w:rsidRDefault="00716B29" w:rsidP="00716B29">
      <w:pPr>
        <w:rPr>
          <w:b/>
          <w:bCs/>
          <w:szCs w:val="22"/>
        </w:rPr>
      </w:pPr>
      <w:r w:rsidRPr="00F5524C">
        <w:rPr>
          <w:b/>
          <w:color w:val="000000" w:themeColor="text1"/>
          <w:szCs w:val="22"/>
        </w:rPr>
        <w:t xml:space="preserve">Figure </w:t>
      </w:r>
      <w:r>
        <w:rPr>
          <w:b/>
          <w:color w:val="000000" w:themeColor="text1"/>
          <w:szCs w:val="22"/>
        </w:rPr>
        <w:t>S</w:t>
      </w:r>
      <w:r w:rsidR="00AB1DCA">
        <w:rPr>
          <w:b/>
          <w:color w:val="000000" w:themeColor="text1"/>
          <w:szCs w:val="22"/>
        </w:rPr>
        <w:t>3</w:t>
      </w:r>
      <w:r w:rsidRPr="00F5524C">
        <w:rPr>
          <w:b/>
          <w:color w:val="000000" w:themeColor="text1"/>
          <w:szCs w:val="22"/>
        </w:rPr>
        <w:t xml:space="preserve">. </w:t>
      </w:r>
      <w:r w:rsidRPr="00F5524C">
        <w:rPr>
          <w:b/>
          <w:bCs/>
          <w:szCs w:val="22"/>
        </w:rPr>
        <w:t xml:space="preserve">Effects of 1,2-NQ on the cell surface expression of </w:t>
      </w:r>
      <w:r>
        <w:rPr>
          <w:b/>
          <w:bCs/>
          <w:szCs w:val="22"/>
        </w:rPr>
        <w:t>MHC-I and MHC-II on BMDCs</w:t>
      </w:r>
    </w:p>
    <w:p w14:paraId="1BCB1E80" w14:textId="60EC5802" w:rsidR="00716B29" w:rsidRPr="00F5524C" w:rsidRDefault="00716B29" w:rsidP="00716B29">
      <w:pPr>
        <w:rPr>
          <w:color w:val="000000"/>
          <w:szCs w:val="22"/>
        </w:rPr>
      </w:pPr>
      <w:r>
        <w:rPr>
          <w:color w:val="000000"/>
          <w:szCs w:val="22"/>
        </w:rPr>
        <w:t>BMDCs</w:t>
      </w:r>
      <w:r w:rsidRPr="00F5524C">
        <w:rPr>
          <w:color w:val="000000"/>
          <w:szCs w:val="22"/>
        </w:rPr>
        <w:t xml:space="preserve"> </w:t>
      </w:r>
      <w:r w:rsidR="00897F19">
        <w:rPr>
          <w:color w:val="000000"/>
          <w:szCs w:val="22"/>
        </w:rPr>
        <w:t>prepared from B10.BR mice</w:t>
      </w:r>
      <w:r w:rsidR="00897F19" w:rsidRPr="00F5524C">
        <w:rPr>
          <w:color w:val="000000"/>
          <w:szCs w:val="22"/>
        </w:rPr>
        <w:t xml:space="preserve"> </w:t>
      </w:r>
      <w:r w:rsidRPr="00F5524C">
        <w:rPr>
          <w:color w:val="000000"/>
          <w:szCs w:val="22"/>
        </w:rPr>
        <w:t>were</w:t>
      </w:r>
      <w:r w:rsidR="00897F19">
        <w:rPr>
          <w:color w:val="000000"/>
          <w:szCs w:val="22"/>
        </w:rPr>
        <w:t xml:space="preserve"> </w:t>
      </w:r>
      <w:r w:rsidRPr="00F5524C">
        <w:rPr>
          <w:color w:val="000000"/>
          <w:szCs w:val="22"/>
        </w:rPr>
        <w:t>incubated with (+) or without (-) IFN</w:t>
      </w:r>
      <w:r w:rsidRPr="00F5524C">
        <w:rPr>
          <w:szCs w:val="22"/>
        </w:rPr>
        <w:t>-γ</w:t>
      </w:r>
      <w:r w:rsidRPr="00F5524C">
        <w:rPr>
          <w:color w:val="000000"/>
          <w:szCs w:val="22"/>
        </w:rPr>
        <w:t xml:space="preserve"> (20 ng/mL) in the presence of 1,2-NQ (</w:t>
      </w:r>
      <w:r>
        <w:rPr>
          <w:color w:val="000000"/>
          <w:szCs w:val="22"/>
        </w:rPr>
        <w:t>10</w:t>
      </w:r>
      <w:r w:rsidRPr="00F5524C">
        <w:rPr>
          <w:color w:val="000000"/>
          <w:szCs w:val="22"/>
        </w:rPr>
        <w:t xml:space="preserve"> µM) for 24 h at 37°C. The cell surface expression of MHC-I (A), MHC-II (B) was analyzed using flow cytometry. </w:t>
      </w:r>
      <w:r w:rsidR="00AB1DCA">
        <w:rPr>
          <w:color w:val="000000"/>
          <w:szCs w:val="22"/>
        </w:rPr>
        <w:t>BMDCs</w:t>
      </w:r>
      <w:r w:rsidR="00AB1DCA" w:rsidRPr="00F5524C">
        <w:rPr>
          <w:color w:val="000000"/>
          <w:szCs w:val="22"/>
        </w:rPr>
        <w:t xml:space="preserve"> </w:t>
      </w:r>
      <w:r w:rsidR="00897F19">
        <w:rPr>
          <w:color w:val="000000"/>
          <w:szCs w:val="22"/>
        </w:rPr>
        <w:t>prepared from C57BL6 mice</w:t>
      </w:r>
      <w:r w:rsidR="00897F19" w:rsidRPr="00F5524C">
        <w:rPr>
          <w:color w:val="000000"/>
          <w:szCs w:val="22"/>
        </w:rPr>
        <w:t xml:space="preserve"> </w:t>
      </w:r>
      <w:r w:rsidR="00AB1DCA" w:rsidRPr="00F5524C">
        <w:rPr>
          <w:color w:val="000000"/>
          <w:szCs w:val="22"/>
        </w:rPr>
        <w:t>were incubated with (+) or without (-) IFN</w:t>
      </w:r>
      <w:r w:rsidR="00AB1DCA" w:rsidRPr="00F5524C">
        <w:rPr>
          <w:szCs w:val="22"/>
        </w:rPr>
        <w:t>-γ</w:t>
      </w:r>
      <w:r w:rsidR="00AB1DCA" w:rsidRPr="00F5524C">
        <w:rPr>
          <w:color w:val="000000"/>
          <w:szCs w:val="22"/>
        </w:rPr>
        <w:t xml:space="preserve"> (20 ng/mL) in the presence of 1,2-NQ (</w:t>
      </w:r>
      <w:r w:rsidR="00AB1DCA">
        <w:rPr>
          <w:color w:val="000000"/>
          <w:szCs w:val="22"/>
        </w:rPr>
        <w:t>10</w:t>
      </w:r>
      <w:r w:rsidR="00AB1DCA" w:rsidRPr="00F5524C">
        <w:rPr>
          <w:color w:val="000000"/>
          <w:szCs w:val="22"/>
        </w:rPr>
        <w:t xml:space="preserve"> µM) </w:t>
      </w:r>
      <w:r w:rsidR="00AB1DCA">
        <w:rPr>
          <w:color w:val="000000"/>
          <w:szCs w:val="22"/>
        </w:rPr>
        <w:t xml:space="preserve">and OVA (1 mg/mL) </w:t>
      </w:r>
      <w:r w:rsidR="00AB1DCA" w:rsidRPr="00F5524C">
        <w:rPr>
          <w:color w:val="000000"/>
          <w:szCs w:val="22"/>
        </w:rPr>
        <w:t>for 24 h at 37°C. The cell surface expression of MHC-I</w:t>
      </w:r>
      <w:r w:rsidR="00AB1DCA">
        <w:rPr>
          <w:color w:val="000000"/>
          <w:szCs w:val="22"/>
        </w:rPr>
        <w:t xml:space="preserve"> bound OVA peptide (</w:t>
      </w:r>
      <w:r w:rsidR="00DE37C1">
        <w:rPr>
          <w:color w:val="000000"/>
          <w:szCs w:val="22"/>
        </w:rPr>
        <w:t>SIINFEKL</w:t>
      </w:r>
      <w:r w:rsidR="00AB1DCA">
        <w:rPr>
          <w:color w:val="000000"/>
          <w:szCs w:val="22"/>
        </w:rPr>
        <w:t>)</w:t>
      </w:r>
      <w:r w:rsidR="00AB1DCA" w:rsidRPr="00F5524C">
        <w:rPr>
          <w:color w:val="000000"/>
          <w:szCs w:val="22"/>
        </w:rPr>
        <w:t xml:space="preserve"> was analyzed</w:t>
      </w:r>
      <w:r w:rsidR="00AB1DCA">
        <w:rPr>
          <w:color w:val="000000"/>
          <w:szCs w:val="22"/>
        </w:rPr>
        <w:t xml:space="preserve"> with </w:t>
      </w:r>
      <w:r w:rsidR="003E37E5">
        <w:rPr>
          <w:color w:val="000000"/>
          <w:szCs w:val="22"/>
        </w:rPr>
        <w:t xml:space="preserve">an anti-H-2Kb bound </w:t>
      </w:r>
      <w:r w:rsidR="00DE37C1">
        <w:rPr>
          <w:color w:val="000000"/>
          <w:szCs w:val="22"/>
        </w:rPr>
        <w:t>to SIINFEKL</w:t>
      </w:r>
      <w:r w:rsidR="003E37E5">
        <w:rPr>
          <w:color w:val="000000"/>
          <w:szCs w:val="22"/>
        </w:rPr>
        <w:t xml:space="preserve"> (clone 25-D1.16)</w:t>
      </w:r>
      <w:r w:rsidR="00AB1DCA" w:rsidRPr="00F5524C">
        <w:rPr>
          <w:color w:val="000000"/>
          <w:szCs w:val="22"/>
        </w:rPr>
        <w:t xml:space="preserve"> using flow cytometry</w:t>
      </w:r>
      <w:r w:rsidR="009147CE">
        <w:rPr>
          <w:color w:val="000000"/>
          <w:szCs w:val="22"/>
        </w:rPr>
        <w:t xml:space="preserve"> (C)</w:t>
      </w:r>
      <w:r w:rsidR="00AB1DCA" w:rsidRPr="00F5524C">
        <w:rPr>
          <w:color w:val="000000"/>
          <w:szCs w:val="22"/>
        </w:rPr>
        <w:t xml:space="preserve">. </w:t>
      </w:r>
      <w:r w:rsidRPr="00F5524C">
        <w:rPr>
          <w:rFonts w:cs="Times New Roman"/>
          <w:color w:val="000000" w:themeColor="text1"/>
          <w:szCs w:val="22"/>
        </w:rPr>
        <w:t xml:space="preserve">The </w:t>
      </w:r>
      <w:r w:rsidRPr="00F5524C">
        <w:rPr>
          <w:color w:val="000000"/>
          <w:szCs w:val="22"/>
        </w:rPr>
        <w:t>graphs present the relative mean fluorescence intensity (no stimulation = 1). values are expressed as the average ± SEM (n=3</w:t>
      </w:r>
      <w:r w:rsidR="00F302BF">
        <w:rPr>
          <w:color w:val="000000"/>
          <w:szCs w:val="22"/>
        </w:rPr>
        <w:t>,</w:t>
      </w:r>
      <w:r w:rsidR="00F302BF">
        <w:t xml:space="preserve"> </w:t>
      </w:r>
      <w:r w:rsidR="00F302BF">
        <w:rPr>
          <w:color w:val="000000"/>
          <w:szCs w:val="22"/>
        </w:rPr>
        <w:t>from three independent experiments</w:t>
      </w:r>
      <w:r w:rsidRPr="00F5524C">
        <w:rPr>
          <w:color w:val="000000"/>
          <w:szCs w:val="22"/>
        </w:rPr>
        <w:t xml:space="preserve">). </w:t>
      </w:r>
      <w:r w:rsidRPr="00F5524C">
        <w:rPr>
          <w:rFonts w:cs="Times New Roman"/>
          <w:color w:val="000000" w:themeColor="text1"/>
          <w:szCs w:val="22"/>
        </w:rPr>
        <w:t xml:space="preserve">Statistical differences between </w:t>
      </w:r>
      <w:r w:rsidRPr="00F5524C">
        <w:rPr>
          <w:rFonts w:cs="Times New Roman"/>
          <w:color w:val="000000"/>
          <w:szCs w:val="22"/>
        </w:rPr>
        <w:t xml:space="preserve">the groups were determined </w:t>
      </w:r>
      <w:r w:rsidRPr="00F5524C">
        <w:rPr>
          <w:rFonts w:cs="Times New Roman"/>
          <w:color w:val="000000" w:themeColor="text1"/>
          <w:szCs w:val="22"/>
        </w:rPr>
        <w:t>using Tukey’s multiple comparison test.</w:t>
      </w:r>
      <w:r w:rsidRPr="00F5524C">
        <w:rPr>
          <w:color w:val="000000"/>
          <w:szCs w:val="22"/>
        </w:rPr>
        <w:t xml:space="preserve"> </w:t>
      </w:r>
      <w:r w:rsidRPr="00F5524C">
        <w:rPr>
          <w:rFonts w:cs="Times New Roman"/>
          <w:color w:val="000000" w:themeColor="text1"/>
          <w:szCs w:val="22"/>
        </w:rPr>
        <w:t xml:space="preserve">* </w:t>
      </w:r>
      <w:r w:rsidRPr="00F5524C">
        <w:rPr>
          <w:color w:val="000000" w:themeColor="text1"/>
          <w:szCs w:val="22"/>
        </w:rPr>
        <w:t>p&lt;0.05, ** p&lt;0.01,</w:t>
      </w:r>
      <w:r w:rsidRPr="00F5524C">
        <w:rPr>
          <w:rFonts w:cs="Times New Roman"/>
          <w:color w:val="000000" w:themeColor="text1"/>
          <w:szCs w:val="22"/>
        </w:rPr>
        <w:t xml:space="preserve"> and *** p&lt;0.001</w:t>
      </w:r>
      <w:r w:rsidRPr="00F5524C">
        <w:rPr>
          <w:color w:val="000000"/>
          <w:szCs w:val="22"/>
        </w:rPr>
        <w:t>.</w:t>
      </w:r>
    </w:p>
    <w:p w14:paraId="367288E3" w14:textId="2473773A" w:rsidR="00A92EF7" w:rsidRDefault="00A92EF7"/>
    <w:p w14:paraId="35C35F13" w14:textId="65F94201" w:rsidR="00716B29" w:rsidRPr="00F5524C" w:rsidRDefault="00716B29" w:rsidP="00716B29">
      <w:pPr>
        <w:rPr>
          <w:b/>
          <w:bCs/>
          <w:szCs w:val="22"/>
        </w:rPr>
      </w:pPr>
      <w:r w:rsidRPr="00F5524C">
        <w:rPr>
          <w:b/>
          <w:color w:val="000000" w:themeColor="text1"/>
          <w:szCs w:val="22"/>
        </w:rPr>
        <w:t xml:space="preserve">Figure </w:t>
      </w:r>
      <w:r>
        <w:rPr>
          <w:b/>
          <w:color w:val="000000" w:themeColor="text1"/>
          <w:szCs w:val="22"/>
        </w:rPr>
        <w:t>S</w:t>
      </w:r>
      <w:r w:rsidR="00B56929">
        <w:rPr>
          <w:b/>
          <w:color w:val="000000" w:themeColor="text1"/>
          <w:szCs w:val="22"/>
        </w:rPr>
        <w:t>4</w:t>
      </w:r>
      <w:r w:rsidRPr="00F5524C">
        <w:rPr>
          <w:b/>
          <w:color w:val="000000" w:themeColor="text1"/>
          <w:szCs w:val="22"/>
        </w:rPr>
        <w:t xml:space="preserve">. </w:t>
      </w:r>
      <w:r w:rsidRPr="00F5524C">
        <w:rPr>
          <w:b/>
          <w:bCs/>
          <w:szCs w:val="22"/>
        </w:rPr>
        <w:t xml:space="preserve">Effects of 1,2-NQ on the cell surface expression of </w:t>
      </w:r>
      <w:r>
        <w:rPr>
          <w:b/>
          <w:bCs/>
          <w:szCs w:val="22"/>
        </w:rPr>
        <w:t>MHC-I on B16F10 cells</w:t>
      </w:r>
    </w:p>
    <w:p w14:paraId="7CB1B51F" w14:textId="27D9E57B" w:rsidR="00716B29" w:rsidRPr="00833D60" w:rsidRDefault="00716B29">
      <w:pPr>
        <w:rPr>
          <w:color w:val="000000"/>
          <w:szCs w:val="22"/>
        </w:rPr>
      </w:pPr>
      <w:r>
        <w:rPr>
          <w:color w:val="000000"/>
          <w:szCs w:val="22"/>
        </w:rPr>
        <w:t xml:space="preserve">B16F10 cells </w:t>
      </w:r>
      <w:r w:rsidRPr="00F5524C">
        <w:rPr>
          <w:color w:val="000000"/>
          <w:szCs w:val="22"/>
        </w:rPr>
        <w:t>were incubated with (+) or without (-) IFN</w:t>
      </w:r>
      <w:r w:rsidRPr="00F5524C">
        <w:rPr>
          <w:szCs w:val="22"/>
        </w:rPr>
        <w:t>-γ</w:t>
      </w:r>
      <w:r w:rsidRPr="00F5524C">
        <w:rPr>
          <w:color w:val="000000"/>
          <w:szCs w:val="22"/>
        </w:rPr>
        <w:t xml:space="preserve"> (</w:t>
      </w:r>
      <w:r>
        <w:rPr>
          <w:color w:val="000000"/>
          <w:szCs w:val="22"/>
        </w:rPr>
        <w:t>1</w:t>
      </w:r>
      <w:r w:rsidRPr="00F5524C">
        <w:rPr>
          <w:color w:val="000000"/>
          <w:szCs w:val="22"/>
        </w:rPr>
        <w:t>0 ng/mL) in the presence of 1,2-NQ (</w:t>
      </w:r>
      <w:r>
        <w:rPr>
          <w:color w:val="000000"/>
          <w:szCs w:val="22"/>
        </w:rPr>
        <w:t>0, 1, 3</w:t>
      </w:r>
      <w:r w:rsidRPr="00F5524C">
        <w:rPr>
          <w:color w:val="000000"/>
          <w:szCs w:val="22"/>
        </w:rPr>
        <w:t xml:space="preserve"> µM) for 24 h at 37°C. The cell surface expression of MHC-I</w:t>
      </w:r>
      <w:r>
        <w:rPr>
          <w:color w:val="000000"/>
          <w:szCs w:val="22"/>
        </w:rPr>
        <w:t xml:space="preserve"> </w:t>
      </w:r>
      <w:r w:rsidRPr="00F5524C">
        <w:rPr>
          <w:color w:val="000000"/>
          <w:szCs w:val="22"/>
        </w:rPr>
        <w:t xml:space="preserve">was analyzed using flow cytometry. </w:t>
      </w:r>
      <w:r w:rsidRPr="00F5524C">
        <w:rPr>
          <w:rFonts w:cs="Times New Roman"/>
          <w:color w:val="000000" w:themeColor="text1"/>
          <w:szCs w:val="22"/>
        </w:rPr>
        <w:t xml:space="preserve">The </w:t>
      </w:r>
      <w:r w:rsidRPr="00F5524C">
        <w:rPr>
          <w:color w:val="000000"/>
          <w:szCs w:val="22"/>
        </w:rPr>
        <w:t>graphs present the relative mean fluorescence intensity (no stimulation = 1). values are expressed as the average ± SEM (n=3</w:t>
      </w:r>
      <w:r w:rsidR="00F302BF">
        <w:rPr>
          <w:color w:val="000000"/>
          <w:szCs w:val="22"/>
        </w:rPr>
        <w:t>,</w:t>
      </w:r>
      <w:r w:rsidR="00F302BF">
        <w:t xml:space="preserve"> </w:t>
      </w:r>
      <w:r w:rsidR="00F302BF">
        <w:rPr>
          <w:color w:val="000000"/>
          <w:szCs w:val="22"/>
        </w:rPr>
        <w:t>from three independent experiments</w:t>
      </w:r>
      <w:r w:rsidRPr="00F5524C">
        <w:rPr>
          <w:color w:val="000000"/>
          <w:szCs w:val="22"/>
        </w:rPr>
        <w:t xml:space="preserve">). </w:t>
      </w:r>
      <w:r w:rsidRPr="00F5524C">
        <w:rPr>
          <w:rFonts w:cs="Times New Roman"/>
          <w:color w:val="000000" w:themeColor="text1"/>
          <w:szCs w:val="22"/>
        </w:rPr>
        <w:t xml:space="preserve">Statistical </w:t>
      </w:r>
      <w:r w:rsidRPr="00F5524C">
        <w:rPr>
          <w:rFonts w:cs="Times New Roman"/>
          <w:color w:val="000000" w:themeColor="text1"/>
          <w:szCs w:val="22"/>
        </w:rPr>
        <w:lastRenderedPageBreak/>
        <w:t xml:space="preserve">differences between </w:t>
      </w:r>
      <w:r w:rsidRPr="00F5524C">
        <w:rPr>
          <w:rFonts w:cs="Times New Roman"/>
          <w:color w:val="000000"/>
          <w:szCs w:val="22"/>
        </w:rPr>
        <w:t xml:space="preserve">the groups were determined </w:t>
      </w:r>
      <w:r w:rsidRPr="00F5524C">
        <w:rPr>
          <w:rFonts w:cs="Times New Roman"/>
          <w:color w:val="000000" w:themeColor="text1"/>
          <w:szCs w:val="22"/>
        </w:rPr>
        <w:t xml:space="preserve">using </w:t>
      </w:r>
      <w:r w:rsidR="00E40208" w:rsidRPr="00F5524C">
        <w:rPr>
          <w:rFonts w:cs="Times New Roman"/>
          <w:color w:val="000000" w:themeColor="text1"/>
          <w:szCs w:val="22"/>
        </w:rPr>
        <w:t>Dunnett’s multiple comparison test</w:t>
      </w:r>
      <w:r w:rsidR="00E40208" w:rsidRPr="00F5524C">
        <w:rPr>
          <w:szCs w:val="22"/>
        </w:rPr>
        <w:t>.</w:t>
      </w:r>
      <w:r w:rsidRPr="00F5524C">
        <w:rPr>
          <w:color w:val="000000"/>
          <w:szCs w:val="22"/>
        </w:rPr>
        <w:t xml:space="preserve"> </w:t>
      </w:r>
      <w:r w:rsidRPr="00F5524C">
        <w:rPr>
          <w:color w:val="000000" w:themeColor="text1"/>
          <w:szCs w:val="22"/>
        </w:rPr>
        <w:t>** p&lt;0.01,</w:t>
      </w:r>
      <w:r w:rsidRPr="00F5524C">
        <w:rPr>
          <w:rFonts w:cs="Times New Roman"/>
          <w:color w:val="000000" w:themeColor="text1"/>
          <w:szCs w:val="22"/>
        </w:rPr>
        <w:t xml:space="preserve"> and *** p&lt;0.001</w:t>
      </w:r>
      <w:r w:rsidRPr="00F5524C">
        <w:rPr>
          <w:color w:val="000000"/>
          <w:szCs w:val="22"/>
        </w:rPr>
        <w:t>.</w:t>
      </w:r>
    </w:p>
    <w:p w14:paraId="34C04E75" w14:textId="77777777" w:rsidR="00716B29" w:rsidRDefault="00716B29"/>
    <w:p w14:paraId="44E9BD8A" w14:textId="2666152E" w:rsidR="00716B29" w:rsidRPr="00F5524C" w:rsidRDefault="00716B29" w:rsidP="00716B29">
      <w:pPr>
        <w:rPr>
          <w:b/>
          <w:bCs/>
          <w:szCs w:val="22"/>
        </w:rPr>
      </w:pPr>
      <w:r w:rsidRPr="00F5524C">
        <w:rPr>
          <w:b/>
          <w:color w:val="000000" w:themeColor="text1"/>
          <w:szCs w:val="22"/>
        </w:rPr>
        <w:t xml:space="preserve">Figure </w:t>
      </w:r>
      <w:r>
        <w:rPr>
          <w:b/>
          <w:color w:val="000000" w:themeColor="text1"/>
          <w:szCs w:val="22"/>
        </w:rPr>
        <w:t>S</w:t>
      </w:r>
      <w:r w:rsidR="008223EB">
        <w:rPr>
          <w:b/>
          <w:color w:val="000000" w:themeColor="text1"/>
          <w:szCs w:val="22"/>
        </w:rPr>
        <w:t>5</w:t>
      </w:r>
      <w:r w:rsidRPr="00F5524C">
        <w:rPr>
          <w:b/>
          <w:color w:val="000000" w:themeColor="text1"/>
          <w:szCs w:val="22"/>
        </w:rPr>
        <w:t xml:space="preserve">. </w:t>
      </w:r>
      <w:r w:rsidRPr="00F5524C">
        <w:rPr>
          <w:b/>
          <w:bCs/>
          <w:szCs w:val="22"/>
        </w:rPr>
        <w:t>Effects of 1,2-NQ on the mRNA expression of</w:t>
      </w:r>
      <w:r>
        <w:rPr>
          <w:b/>
          <w:bCs/>
          <w:szCs w:val="22"/>
        </w:rPr>
        <w:t xml:space="preserve"> </w:t>
      </w:r>
      <w:r w:rsidRPr="00F5524C">
        <w:rPr>
          <w:b/>
          <w:bCs/>
          <w:szCs w:val="22"/>
        </w:rPr>
        <w:t>regulation factors</w:t>
      </w:r>
      <w:r>
        <w:rPr>
          <w:b/>
          <w:bCs/>
          <w:szCs w:val="22"/>
        </w:rPr>
        <w:t xml:space="preserve"> of MHC in BMDC</w:t>
      </w:r>
      <w:r w:rsidR="00DD6AEE">
        <w:rPr>
          <w:b/>
          <w:bCs/>
          <w:szCs w:val="22"/>
        </w:rPr>
        <w:t>s</w:t>
      </w:r>
    </w:p>
    <w:p w14:paraId="56191F10" w14:textId="1218F66A" w:rsidR="00716B29" w:rsidRPr="00F5524C" w:rsidRDefault="00716B29" w:rsidP="00716B29">
      <w:pPr>
        <w:rPr>
          <w:color w:val="000000"/>
          <w:szCs w:val="22"/>
        </w:rPr>
      </w:pPr>
      <w:r>
        <w:rPr>
          <w:color w:val="000000"/>
          <w:szCs w:val="22"/>
        </w:rPr>
        <w:t xml:space="preserve">BMDCs </w:t>
      </w:r>
      <w:r w:rsidRPr="00F5524C">
        <w:rPr>
          <w:color w:val="000000"/>
          <w:szCs w:val="22"/>
        </w:rPr>
        <w:t>cells were incubated with (+) or without (-) IFN</w:t>
      </w:r>
      <w:r w:rsidRPr="00F5524C">
        <w:rPr>
          <w:szCs w:val="22"/>
        </w:rPr>
        <w:t>-γ</w:t>
      </w:r>
      <w:r w:rsidRPr="00F5524C">
        <w:rPr>
          <w:color w:val="000000"/>
          <w:szCs w:val="22"/>
        </w:rPr>
        <w:t xml:space="preserve"> (20 ng/mL) in the presence of 1,2-NQ (</w:t>
      </w:r>
      <w:r>
        <w:rPr>
          <w:color w:val="000000"/>
          <w:szCs w:val="22"/>
        </w:rPr>
        <w:t>10</w:t>
      </w:r>
      <w:r w:rsidRPr="00F5524C">
        <w:rPr>
          <w:color w:val="000000"/>
          <w:szCs w:val="22"/>
        </w:rPr>
        <w:t xml:space="preserve"> µM) for 24 h at 37°C. The mRNA expression levels of NLRC5 (</w:t>
      </w:r>
      <w:r>
        <w:rPr>
          <w:color w:val="000000"/>
          <w:szCs w:val="22"/>
        </w:rPr>
        <w:t>A</w:t>
      </w:r>
      <w:r w:rsidRPr="00F5524C">
        <w:rPr>
          <w:color w:val="000000"/>
          <w:szCs w:val="22"/>
        </w:rPr>
        <w:t>), CIITA (</w:t>
      </w:r>
      <w:r>
        <w:rPr>
          <w:color w:val="000000"/>
          <w:szCs w:val="22"/>
        </w:rPr>
        <w:t>B</w:t>
      </w:r>
      <w:r w:rsidRPr="00F5524C">
        <w:rPr>
          <w:color w:val="000000"/>
          <w:szCs w:val="22"/>
        </w:rPr>
        <w:t>), and GAPDH were analyzed using qPCR.</w:t>
      </w:r>
      <w:r w:rsidRPr="00F5524C">
        <w:rPr>
          <w:rFonts w:cs="Times New Roman"/>
          <w:color w:val="000000" w:themeColor="text1"/>
          <w:szCs w:val="22"/>
        </w:rPr>
        <w:t xml:space="preserve"> </w:t>
      </w:r>
      <w:r w:rsidRPr="00F5524C">
        <w:rPr>
          <w:color w:val="000000"/>
          <w:szCs w:val="22"/>
        </w:rPr>
        <w:t>Data are expressed as the average ± SEM (n=3</w:t>
      </w:r>
      <w:r w:rsidR="009A32F6">
        <w:rPr>
          <w:color w:val="000000"/>
          <w:szCs w:val="22"/>
        </w:rPr>
        <w:t>-4</w:t>
      </w:r>
      <w:r w:rsidR="00F302BF">
        <w:rPr>
          <w:color w:val="000000"/>
          <w:szCs w:val="22"/>
        </w:rPr>
        <w:t>,</w:t>
      </w:r>
      <w:r w:rsidR="00F302BF">
        <w:t xml:space="preserve"> </w:t>
      </w:r>
      <w:r w:rsidR="00F302BF">
        <w:rPr>
          <w:color w:val="000000"/>
          <w:szCs w:val="22"/>
        </w:rPr>
        <w:t>from three</w:t>
      </w:r>
      <w:r w:rsidR="009A32F6">
        <w:rPr>
          <w:color w:val="000000"/>
          <w:szCs w:val="22"/>
        </w:rPr>
        <w:t xml:space="preserve"> or four</w:t>
      </w:r>
      <w:r w:rsidR="00F302BF">
        <w:rPr>
          <w:color w:val="000000"/>
          <w:szCs w:val="22"/>
        </w:rPr>
        <w:t xml:space="preserve"> independent experiments</w:t>
      </w:r>
      <w:r w:rsidRPr="00F5524C">
        <w:rPr>
          <w:color w:val="000000"/>
          <w:szCs w:val="22"/>
        </w:rPr>
        <w:t xml:space="preserve">). </w:t>
      </w:r>
      <w:r w:rsidRPr="00F5524C">
        <w:rPr>
          <w:rFonts w:cs="Times New Roman"/>
          <w:color w:val="000000" w:themeColor="text1"/>
          <w:szCs w:val="22"/>
        </w:rPr>
        <w:t xml:space="preserve">Statistical differences between </w:t>
      </w:r>
      <w:r w:rsidRPr="00F5524C">
        <w:rPr>
          <w:rFonts w:cs="Times New Roman"/>
          <w:color w:val="000000"/>
          <w:szCs w:val="22"/>
        </w:rPr>
        <w:t xml:space="preserve">the groups were determined </w:t>
      </w:r>
      <w:r w:rsidRPr="00F5524C">
        <w:rPr>
          <w:rFonts w:cs="Times New Roman"/>
          <w:color w:val="000000" w:themeColor="text1"/>
          <w:szCs w:val="22"/>
        </w:rPr>
        <w:t xml:space="preserve">using </w:t>
      </w:r>
      <w:r w:rsidR="00E40208" w:rsidRPr="00F5524C">
        <w:rPr>
          <w:rFonts w:cs="Times New Roman"/>
          <w:color w:val="000000" w:themeColor="text1"/>
          <w:szCs w:val="22"/>
        </w:rPr>
        <w:t>Dunnett’s multiple comparison test</w:t>
      </w:r>
      <w:r w:rsidR="00E40208" w:rsidRPr="00F5524C">
        <w:rPr>
          <w:szCs w:val="22"/>
        </w:rPr>
        <w:t>.</w:t>
      </w:r>
      <w:r w:rsidRPr="00F5524C">
        <w:rPr>
          <w:color w:val="000000"/>
          <w:szCs w:val="22"/>
        </w:rPr>
        <w:t xml:space="preserve"> </w:t>
      </w:r>
      <w:r w:rsidRPr="00F5524C">
        <w:rPr>
          <w:rFonts w:cs="Times New Roman"/>
          <w:color w:val="000000" w:themeColor="text1"/>
          <w:szCs w:val="22"/>
        </w:rPr>
        <w:t xml:space="preserve">* </w:t>
      </w:r>
      <w:r w:rsidRPr="00F5524C">
        <w:rPr>
          <w:color w:val="000000" w:themeColor="text1"/>
          <w:szCs w:val="22"/>
        </w:rPr>
        <w:t>p&lt;0.05, ** p&lt;0.01,</w:t>
      </w:r>
      <w:r w:rsidRPr="00F5524C">
        <w:rPr>
          <w:rFonts w:cs="Times New Roman"/>
          <w:color w:val="000000" w:themeColor="text1"/>
          <w:szCs w:val="22"/>
        </w:rPr>
        <w:t xml:space="preserve"> and *** p&lt;0.001</w:t>
      </w:r>
      <w:r w:rsidRPr="00F5524C">
        <w:rPr>
          <w:color w:val="000000"/>
          <w:szCs w:val="22"/>
        </w:rPr>
        <w:t>.</w:t>
      </w:r>
    </w:p>
    <w:p w14:paraId="7E8C22FC" w14:textId="77777777" w:rsidR="00A92EF7" w:rsidRPr="002822D9" w:rsidRDefault="00A92EF7"/>
    <w:sectPr w:rsidR="00A92EF7" w:rsidRPr="00282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D9"/>
    <w:rsid w:val="000155FE"/>
    <w:rsid w:val="00017FDB"/>
    <w:rsid w:val="00022B28"/>
    <w:rsid w:val="00046269"/>
    <w:rsid w:val="0005527E"/>
    <w:rsid w:val="0007743B"/>
    <w:rsid w:val="00080C1F"/>
    <w:rsid w:val="00082B41"/>
    <w:rsid w:val="0009741F"/>
    <w:rsid w:val="000A0A39"/>
    <w:rsid w:val="000A179F"/>
    <w:rsid w:val="000B50AE"/>
    <w:rsid w:val="000B558D"/>
    <w:rsid w:val="000B5898"/>
    <w:rsid w:val="00127719"/>
    <w:rsid w:val="00156065"/>
    <w:rsid w:val="0016183F"/>
    <w:rsid w:val="00162768"/>
    <w:rsid w:val="0017205F"/>
    <w:rsid w:val="00187062"/>
    <w:rsid w:val="001A02B4"/>
    <w:rsid w:val="001A2A27"/>
    <w:rsid w:val="001C69D5"/>
    <w:rsid w:val="001E4C9F"/>
    <w:rsid w:val="00203E4F"/>
    <w:rsid w:val="00204489"/>
    <w:rsid w:val="00252561"/>
    <w:rsid w:val="00263170"/>
    <w:rsid w:val="002754EC"/>
    <w:rsid w:val="0028019F"/>
    <w:rsid w:val="00282068"/>
    <w:rsid w:val="002822D9"/>
    <w:rsid w:val="00282B03"/>
    <w:rsid w:val="002A06CD"/>
    <w:rsid w:val="002C4D8B"/>
    <w:rsid w:val="002E21DF"/>
    <w:rsid w:val="002F084C"/>
    <w:rsid w:val="002F62F3"/>
    <w:rsid w:val="00304CCF"/>
    <w:rsid w:val="00307756"/>
    <w:rsid w:val="00324DB6"/>
    <w:rsid w:val="0034225E"/>
    <w:rsid w:val="00342662"/>
    <w:rsid w:val="00345EDD"/>
    <w:rsid w:val="00352E6E"/>
    <w:rsid w:val="00357A10"/>
    <w:rsid w:val="003749C7"/>
    <w:rsid w:val="00391DB2"/>
    <w:rsid w:val="003C2730"/>
    <w:rsid w:val="003D2423"/>
    <w:rsid w:val="003E37E5"/>
    <w:rsid w:val="003F59BF"/>
    <w:rsid w:val="00405E5E"/>
    <w:rsid w:val="00413ACE"/>
    <w:rsid w:val="00414FBD"/>
    <w:rsid w:val="00443CD2"/>
    <w:rsid w:val="004456F1"/>
    <w:rsid w:val="00474251"/>
    <w:rsid w:val="004C22E8"/>
    <w:rsid w:val="005046B0"/>
    <w:rsid w:val="005121F3"/>
    <w:rsid w:val="00512891"/>
    <w:rsid w:val="00512ED4"/>
    <w:rsid w:val="00517E9C"/>
    <w:rsid w:val="00530AE8"/>
    <w:rsid w:val="00541FEB"/>
    <w:rsid w:val="00544F82"/>
    <w:rsid w:val="00566520"/>
    <w:rsid w:val="005822AE"/>
    <w:rsid w:val="005964A4"/>
    <w:rsid w:val="005A172F"/>
    <w:rsid w:val="005B499D"/>
    <w:rsid w:val="005D0456"/>
    <w:rsid w:val="005D0D49"/>
    <w:rsid w:val="005D120F"/>
    <w:rsid w:val="005D5FD6"/>
    <w:rsid w:val="005F0185"/>
    <w:rsid w:val="005F423F"/>
    <w:rsid w:val="0060640A"/>
    <w:rsid w:val="006160CA"/>
    <w:rsid w:val="00623DC2"/>
    <w:rsid w:val="00625DFD"/>
    <w:rsid w:val="00677177"/>
    <w:rsid w:val="00682A4A"/>
    <w:rsid w:val="006B2067"/>
    <w:rsid w:val="007113CD"/>
    <w:rsid w:val="00716B29"/>
    <w:rsid w:val="0071771B"/>
    <w:rsid w:val="007230AB"/>
    <w:rsid w:val="0072718B"/>
    <w:rsid w:val="00755F25"/>
    <w:rsid w:val="007617C7"/>
    <w:rsid w:val="007658E1"/>
    <w:rsid w:val="00770BAC"/>
    <w:rsid w:val="00780DBC"/>
    <w:rsid w:val="007933EB"/>
    <w:rsid w:val="00796C8B"/>
    <w:rsid w:val="007A7E68"/>
    <w:rsid w:val="007B2439"/>
    <w:rsid w:val="007B426C"/>
    <w:rsid w:val="007C715B"/>
    <w:rsid w:val="007E4BB0"/>
    <w:rsid w:val="007F0FC6"/>
    <w:rsid w:val="007F5EA7"/>
    <w:rsid w:val="007F7813"/>
    <w:rsid w:val="00803BE2"/>
    <w:rsid w:val="008060A7"/>
    <w:rsid w:val="0081034E"/>
    <w:rsid w:val="00820C40"/>
    <w:rsid w:val="00821271"/>
    <w:rsid w:val="008223EB"/>
    <w:rsid w:val="00823764"/>
    <w:rsid w:val="00824C18"/>
    <w:rsid w:val="00833D60"/>
    <w:rsid w:val="00840519"/>
    <w:rsid w:val="00846729"/>
    <w:rsid w:val="00866FFE"/>
    <w:rsid w:val="00893021"/>
    <w:rsid w:val="00897F19"/>
    <w:rsid w:val="008A5766"/>
    <w:rsid w:val="008B6C38"/>
    <w:rsid w:val="008C0282"/>
    <w:rsid w:val="008C4241"/>
    <w:rsid w:val="008D7A8B"/>
    <w:rsid w:val="008E2CC0"/>
    <w:rsid w:val="0090608B"/>
    <w:rsid w:val="00911125"/>
    <w:rsid w:val="009147CE"/>
    <w:rsid w:val="00952DD7"/>
    <w:rsid w:val="00955E62"/>
    <w:rsid w:val="00961A26"/>
    <w:rsid w:val="009965B5"/>
    <w:rsid w:val="009976E4"/>
    <w:rsid w:val="009A32F6"/>
    <w:rsid w:val="009C38EC"/>
    <w:rsid w:val="009C4DE2"/>
    <w:rsid w:val="009D0E53"/>
    <w:rsid w:val="009D1FAF"/>
    <w:rsid w:val="009E687E"/>
    <w:rsid w:val="00A00763"/>
    <w:rsid w:val="00A13F24"/>
    <w:rsid w:val="00A21C54"/>
    <w:rsid w:val="00A6274C"/>
    <w:rsid w:val="00A92EF7"/>
    <w:rsid w:val="00A933E7"/>
    <w:rsid w:val="00AB18B0"/>
    <w:rsid w:val="00AB1DCA"/>
    <w:rsid w:val="00B124B3"/>
    <w:rsid w:val="00B2540E"/>
    <w:rsid w:val="00B3149E"/>
    <w:rsid w:val="00B352AF"/>
    <w:rsid w:val="00B376A5"/>
    <w:rsid w:val="00B56929"/>
    <w:rsid w:val="00B631BB"/>
    <w:rsid w:val="00B64B58"/>
    <w:rsid w:val="00B64C8C"/>
    <w:rsid w:val="00B720C2"/>
    <w:rsid w:val="00B824DF"/>
    <w:rsid w:val="00BB3855"/>
    <w:rsid w:val="00BC1745"/>
    <w:rsid w:val="00BD2065"/>
    <w:rsid w:val="00BE4187"/>
    <w:rsid w:val="00BE7B89"/>
    <w:rsid w:val="00BF2429"/>
    <w:rsid w:val="00C12CF1"/>
    <w:rsid w:val="00C21790"/>
    <w:rsid w:val="00C229ED"/>
    <w:rsid w:val="00C307C0"/>
    <w:rsid w:val="00C3362F"/>
    <w:rsid w:val="00C8015F"/>
    <w:rsid w:val="00C80CEB"/>
    <w:rsid w:val="00CB1A70"/>
    <w:rsid w:val="00CC49F2"/>
    <w:rsid w:val="00CE3B25"/>
    <w:rsid w:val="00CF0EC9"/>
    <w:rsid w:val="00D078BB"/>
    <w:rsid w:val="00D17783"/>
    <w:rsid w:val="00D26DB6"/>
    <w:rsid w:val="00D34712"/>
    <w:rsid w:val="00D36897"/>
    <w:rsid w:val="00D36CDD"/>
    <w:rsid w:val="00D37F68"/>
    <w:rsid w:val="00D411F4"/>
    <w:rsid w:val="00D414AA"/>
    <w:rsid w:val="00D718D0"/>
    <w:rsid w:val="00D9213A"/>
    <w:rsid w:val="00D948E9"/>
    <w:rsid w:val="00DB11B3"/>
    <w:rsid w:val="00DB1A52"/>
    <w:rsid w:val="00DD3BFB"/>
    <w:rsid w:val="00DD6AEE"/>
    <w:rsid w:val="00DE37C1"/>
    <w:rsid w:val="00DF23F9"/>
    <w:rsid w:val="00DF462E"/>
    <w:rsid w:val="00E40208"/>
    <w:rsid w:val="00E4277B"/>
    <w:rsid w:val="00E46626"/>
    <w:rsid w:val="00E65D86"/>
    <w:rsid w:val="00E8525A"/>
    <w:rsid w:val="00E873CB"/>
    <w:rsid w:val="00EC2C7B"/>
    <w:rsid w:val="00EE050C"/>
    <w:rsid w:val="00EF4B61"/>
    <w:rsid w:val="00EF7B30"/>
    <w:rsid w:val="00F007E7"/>
    <w:rsid w:val="00F111AF"/>
    <w:rsid w:val="00F259E8"/>
    <w:rsid w:val="00F302BF"/>
    <w:rsid w:val="00F30ABF"/>
    <w:rsid w:val="00F35500"/>
    <w:rsid w:val="00F71CAE"/>
    <w:rsid w:val="00F73702"/>
    <w:rsid w:val="00F87833"/>
    <w:rsid w:val="00FB0EA4"/>
    <w:rsid w:val="00FB13F8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EE07E"/>
  <w15:chartTrackingRefBased/>
  <w15:docId w15:val="{B1EF469E-A2BA-A048-BC61-67B8A137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">
    <w:name w:val="paper"/>
    <w:basedOn w:val="a"/>
    <w:rsid w:val="00755F25"/>
    <w:pPr>
      <w:autoSpaceDE w:val="0"/>
      <w:autoSpaceDN w:val="0"/>
      <w:adjustRightInd w:val="0"/>
      <w:spacing w:line="480" w:lineRule="atLeast"/>
    </w:pPr>
    <w:rPr>
      <w:rFonts w:ascii="Times" w:eastAsia="平成明朝" w:hAnsi="Times" w:cs="Times New Roman"/>
      <w:color w:val="000000"/>
      <w:kern w:val="0"/>
      <w:sz w:val="24"/>
    </w:rPr>
  </w:style>
  <w:style w:type="paragraph" w:customStyle="1" w:styleId="EndNoteBibliography">
    <w:name w:val="EndNote Bibliography"/>
    <w:basedOn w:val="a"/>
    <w:link w:val="EndNoteBibliography0"/>
    <w:rsid w:val="007F0FC6"/>
    <w:pPr>
      <w:jc w:val="left"/>
    </w:pPr>
    <w:rPr>
      <w:rFonts w:cs="Times New Roman"/>
    </w:rPr>
  </w:style>
  <w:style w:type="character" w:customStyle="1" w:styleId="EndNoteBibliography0">
    <w:name w:val="EndNote Bibliography (文字)"/>
    <w:basedOn w:val="a0"/>
    <w:link w:val="EndNoteBibliography"/>
    <w:rsid w:val="007F0F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Furuta</dc:creator>
  <cp:keywords/>
  <dc:description/>
  <cp:lastModifiedBy>K Furuta</cp:lastModifiedBy>
  <cp:revision>5</cp:revision>
  <dcterms:created xsi:type="dcterms:W3CDTF">2025-07-11T01:44:00Z</dcterms:created>
  <dcterms:modified xsi:type="dcterms:W3CDTF">2025-07-11T03:43:00Z</dcterms:modified>
</cp:coreProperties>
</file>